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27EC058" w14:textId="2089DB5F" w:rsidR="001722EC" w:rsidRPr="00DB3EA1" w:rsidRDefault="001722EC" w:rsidP="001722EC">
      <w:pPr>
        <w:widowControl w:val="0"/>
        <w:tabs>
          <w:tab w:val="left" w:pos="6521"/>
        </w:tabs>
        <w:spacing w:after="0"/>
        <w:rPr>
          <w:rFonts w:ascii="Arial" w:hAnsi="Arial"/>
          <w:i/>
          <w:sz w:val="24"/>
          <w:szCs w:val="24"/>
        </w:rPr>
      </w:pPr>
      <w:r w:rsidRPr="00DB3EA1">
        <w:rPr>
          <w:rFonts w:ascii="Arial" w:hAnsi="Arial" w:cs="Arial"/>
          <w:b/>
          <w:bCs/>
          <w:sz w:val="24"/>
          <w:szCs w:val="24"/>
        </w:rPr>
        <w:t>3GPP TSG RAN WG1 #104</w:t>
      </w:r>
      <w:r>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AA1DCB">
        <w:rPr>
          <w:rFonts w:ascii="Arial" w:eastAsia="Malgun Gothic" w:hAnsi="Arial"/>
          <w:b/>
          <w:sz w:val="24"/>
          <w:szCs w:val="24"/>
          <w:lang w:eastAsia="ko-KR"/>
        </w:rPr>
        <w:t>3237</w:t>
      </w:r>
    </w:p>
    <w:p w14:paraId="03A5E948" w14:textId="77777777" w:rsidR="001722EC" w:rsidRPr="0090404B" w:rsidRDefault="001722EC" w:rsidP="001722EC">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bookmarkStart w:id="1" w:name="_GoBack"/>
      <w:bookmarkEnd w:id="1"/>
    </w:p>
    <w:p w14:paraId="0EDD40AC" w14:textId="1302A2CB"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1722EC">
        <w:rPr>
          <w:rFonts w:ascii="Arial" w:hAnsi="Arial" w:cs="Arial"/>
          <w:sz w:val="24"/>
          <w:szCs w:val="24"/>
        </w:rPr>
        <w:t>CSI Report Enhancements</w:t>
      </w:r>
      <w:r w:rsidR="006F1278">
        <w:rPr>
          <w:rFonts w:ascii="Arial" w:hAnsi="Arial" w:cs="Arial"/>
          <w:sz w:val="24"/>
          <w:szCs w:val="24"/>
        </w:rPr>
        <w:t xml:space="preserve"> for</w:t>
      </w:r>
      <w:r w:rsidR="002A76CB">
        <w:rPr>
          <w:rFonts w:ascii="Arial" w:hAnsi="Arial" w:cs="Arial"/>
          <w:sz w:val="24"/>
          <w:szCs w:val="24"/>
        </w:rPr>
        <w:t xml:space="preserve">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460B8162" w14:textId="74869D3C" w:rsidR="00E3434B" w:rsidRDefault="001722EC" w:rsidP="00E3434B">
      <w:pPr>
        <w:spacing w:after="0"/>
        <w:jc w:val="both"/>
        <w:rPr>
          <w:bCs/>
        </w:rPr>
      </w:pPr>
      <w:r>
        <w:rPr>
          <w:bCs/>
        </w:rPr>
        <w:t>Enhancements for</w:t>
      </w:r>
      <w:r w:rsidR="00D36102">
        <w:rPr>
          <w:bCs/>
        </w:rPr>
        <w:t xml:space="preserve"> contents of</w:t>
      </w:r>
      <w:r>
        <w:rPr>
          <w:bCs/>
        </w:rPr>
        <w:t xml:space="preserve"> </w:t>
      </w:r>
      <w:r w:rsidR="00E6423E">
        <w:rPr>
          <w:bCs/>
        </w:rPr>
        <w:t xml:space="preserve">CSI </w:t>
      </w:r>
      <w:r>
        <w:rPr>
          <w:bCs/>
        </w:rPr>
        <w:t xml:space="preserve">reports were extensively discussed </w:t>
      </w:r>
      <w:r w:rsidR="00E6423E">
        <w:rPr>
          <w:bCs/>
        </w:rPr>
        <w:t>in RAN1#10</w:t>
      </w:r>
      <w:r>
        <w:rPr>
          <w:bCs/>
        </w:rPr>
        <w:t>4</w:t>
      </w:r>
      <w:r w:rsidR="00E6423E">
        <w:rPr>
          <w:bCs/>
        </w:rPr>
        <w:t>-e</w:t>
      </w:r>
      <w:r w:rsidR="00AA7605">
        <w:rPr>
          <w:bCs/>
        </w:rPr>
        <w:t>.</w:t>
      </w:r>
      <w:r w:rsidR="00E6423E">
        <w:rPr>
          <w:bCs/>
        </w:rPr>
        <w:t xml:space="preserve"> </w:t>
      </w:r>
      <w:r>
        <w:rPr>
          <w:bCs/>
        </w:rPr>
        <w:t>Due to the large number of proposed new metrics</w:t>
      </w:r>
      <w:r w:rsidR="00D36102">
        <w:rPr>
          <w:bCs/>
        </w:rPr>
        <w:t>/quantities</w:t>
      </w:r>
      <w:r>
        <w:rPr>
          <w:bCs/>
        </w:rPr>
        <w:t xml:space="preserve">, focus was on the categorization and </w:t>
      </w:r>
      <w:r w:rsidR="00E3434B">
        <w:rPr>
          <w:bCs/>
        </w:rPr>
        <w:t xml:space="preserve">attributes of each </w:t>
      </w:r>
      <w:r w:rsidR="00D36102">
        <w:rPr>
          <w:bCs/>
        </w:rPr>
        <w:t xml:space="preserve">corresponding </w:t>
      </w:r>
      <w:r w:rsidR="00E3434B">
        <w:rPr>
          <w:bCs/>
        </w:rPr>
        <w:t xml:space="preserve">proposal. </w:t>
      </w:r>
      <w:r w:rsidR="00D36102">
        <w:rPr>
          <w:bCs/>
        </w:rPr>
        <w:t xml:space="preserve">In Samsung’s opinion, a qualitative down-scoping of the proposals </w:t>
      </w:r>
      <w:r w:rsidR="00EA2FFF">
        <w:rPr>
          <w:bCs/>
        </w:rPr>
        <w:t>would be desirable</w:t>
      </w:r>
      <w:r w:rsidR="00D36102">
        <w:rPr>
          <w:bCs/>
        </w:rPr>
        <w:t>, followed by a clear description for the UE/</w:t>
      </w:r>
      <w:proofErr w:type="spellStart"/>
      <w:r w:rsidR="00D36102">
        <w:rPr>
          <w:bCs/>
        </w:rPr>
        <w:t>gNB</w:t>
      </w:r>
      <w:proofErr w:type="spellEnd"/>
      <w:r w:rsidR="00D36102">
        <w:rPr>
          <w:bCs/>
        </w:rPr>
        <w:t xml:space="preserve"> operations for the remaining proposals, when necessary, in order to evaluate potential benefits. </w:t>
      </w:r>
    </w:p>
    <w:p w14:paraId="007D245D" w14:textId="77777777" w:rsidR="00E3434B" w:rsidRDefault="00E3434B" w:rsidP="00E3434B">
      <w:pPr>
        <w:spacing w:after="0"/>
        <w:jc w:val="both"/>
        <w:rPr>
          <w:bCs/>
        </w:rPr>
      </w:pPr>
    </w:p>
    <w:p w14:paraId="41386DAB" w14:textId="67BCD59A" w:rsidR="002A76CB" w:rsidRDefault="00B06DA8" w:rsidP="00E3434B">
      <w:pPr>
        <w:spacing w:after="0"/>
        <w:jc w:val="both"/>
        <w:rPr>
          <w:bCs/>
        </w:rPr>
      </w:pPr>
      <w:r w:rsidRPr="00306A11">
        <w:rPr>
          <w:bCs/>
        </w:rPr>
        <w:t xml:space="preserve">This contribution </w:t>
      </w:r>
      <w:r w:rsidR="001C0D21" w:rsidRPr="00306A11">
        <w:rPr>
          <w:bCs/>
        </w:rPr>
        <w:t xml:space="preserve">considers </w:t>
      </w:r>
      <w:r w:rsidR="00D36102" w:rsidRPr="00306A11">
        <w:rPr>
          <w:bCs/>
        </w:rPr>
        <w:t xml:space="preserve">a qualitative analysis </w:t>
      </w:r>
      <w:r w:rsidR="00EA2FFF">
        <w:rPr>
          <w:bCs/>
        </w:rPr>
        <w:t>of</w:t>
      </w:r>
      <w:r w:rsidR="00D36102" w:rsidRPr="00306A11">
        <w:rPr>
          <w:bCs/>
        </w:rPr>
        <w:t xml:space="preserve"> proposals and</w:t>
      </w:r>
      <w:r w:rsidR="00306A11" w:rsidRPr="00306A11">
        <w:rPr>
          <w:bCs/>
        </w:rPr>
        <w:t xml:space="preserve"> includes</w:t>
      </w:r>
      <w:r w:rsidR="00D36102" w:rsidRPr="00306A11">
        <w:rPr>
          <w:bCs/>
        </w:rPr>
        <w:t xml:space="preserve"> simulation results for</w:t>
      </w:r>
      <w:r w:rsidR="00306A11" w:rsidRPr="00306A11">
        <w:rPr>
          <w:bCs/>
        </w:rPr>
        <w:t xml:space="preserve"> fully defined</w:t>
      </w:r>
      <w:r w:rsidR="00EA2FFF">
        <w:rPr>
          <w:bCs/>
        </w:rPr>
        <w:t xml:space="preserve"> ones</w:t>
      </w:r>
      <w:r w:rsidR="002A76CB" w:rsidRPr="00306A11">
        <w:rPr>
          <w:bCs/>
        </w:rPr>
        <w:t>.</w:t>
      </w:r>
      <w:r w:rsidR="002A76CB">
        <w:rPr>
          <w:bCs/>
        </w:rPr>
        <w:t xml:space="preserve">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062EB74D" w:rsidR="00B06DA8" w:rsidRDefault="00A143D5" w:rsidP="00B06DA8">
      <w:pPr>
        <w:pStyle w:val="Heading1"/>
        <w:spacing w:before="0" w:after="60"/>
        <w:rPr>
          <w:rFonts w:eastAsia="SimSun"/>
          <w:szCs w:val="36"/>
          <w:lang w:val="en-US" w:eastAsia="zh-CN"/>
        </w:rPr>
      </w:pPr>
      <w:r>
        <w:rPr>
          <w:rFonts w:eastAsia="SimSun"/>
          <w:szCs w:val="36"/>
          <w:lang w:val="en-US" w:eastAsia="zh-CN"/>
        </w:rPr>
        <w:t xml:space="preserve">New reporting </w:t>
      </w:r>
      <w:r w:rsidR="00D36102">
        <w:rPr>
          <w:rFonts w:eastAsia="SimSun"/>
          <w:szCs w:val="36"/>
          <w:lang w:val="en-US" w:eastAsia="zh-CN"/>
        </w:rPr>
        <w:t>metrics</w:t>
      </w:r>
    </w:p>
    <w:p w14:paraId="590D969A" w14:textId="2F8A0630" w:rsidR="00B23D61" w:rsidRDefault="00A143D5" w:rsidP="00293947">
      <w:pPr>
        <w:spacing w:after="0"/>
        <w:jc w:val="both"/>
        <w:rPr>
          <w:rFonts w:cs="Arial"/>
          <w:kern w:val="2"/>
          <w:lang w:eastAsia="ja-JP"/>
        </w:rPr>
      </w:pPr>
      <w:r w:rsidRPr="00A143D5">
        <w:rPr>
          <w:rFonts w:cs="Arial"/>
          <w:kern w:val="2"/>
          <w:lang w:eastAsia="ja-JP"/>
        </w:rPr>
        <w:t xml:space="preserve">New </w:t>
      </w:r>
      <w:r>
        <w:rPr>
          <w:rFonts w:cs="Arial"/>
          <w:kern w:val="2"/>
          <w:lang w:eastAsia="ja-JP"/>
        </w:rPr>
        <w:t xml:space="preserve">reporting </w:t>
      </w:r>
      <w:r w:rsidR="00B23D61">
        <w:rPr>
          <w:rFonts w:cs="Arial"/>
          <w:kern w:val="2"/>
          <w:lang w:eastAsia="ja-JP"/>
        </w:rPr>
        <w:t>metrics have been classified to be either in “Case 1” with a presumed intend to address interference variations and are based on measurements</w:t>
      </w:r>
      <w:r w:rsidR="00EA2FFF">
        <w:rPr>
          <w:rFonts w:cs="Arial"/>
          <w:kern w:val="2"/>
          <w:lang w:eastAsia="ja-JP"/>
        </w:rPr>
        <w:t>,</w:t>
      </w:r>
      <w:r w:rsidR="00B23D61">
        <w:rPr>
          <w:rFonts w:cs="Arial"/>
          <w:kern w:val="2"/>
          <w:lang w:eastAsia="ja-JP"/>
        </w:rPr>
        <w:t xml:space="preserve"> or in “Case 2” with a presumed intend to enable open loop link adaptation (OLLA) and are based on decoding metrics/statistics. </w:t>
      </w:r>
    </w:p>
    <w:p w14:paraId="12B5A5DA" w14:textId="77777777" w:rsidR="009073D5" w:rsidRDefault="009073D5" w:rsidP="00293947">
      <w:pPr>
        <w:spacing w:after="0"/>
        <w:jc w:val="both"/>
        <w:rPr>
          <w:rFonts w:cs="Arial"/>
          <w:kern w:val="2"/>
          <w:lang w:eastAsia="ja-JP"/>
        </w:rPr>
      </w:pPr>
    </w:p>
    <w:p w14:paraId="25E2230B" w14:textId="03B34E02" w:rsidR="009073D5" w:rsidRPr="009073D5" w:rsidRDefault="009073D5" w:rsidP="00CF0269">
      <w:pPr>
        <w:spacing w:after="60"/>
        <w:jc w:val="both"/>
        <w:rPr>
          <w:b/>
          <w:bCs/>
          <w:u w:val="single"/>
        </w:rPr>
      </w:pPr>
      <w:r w:rsidRPr="009073D5">
        <w:rPr>
          <w:b/>
          <w:bCs/>
          <w:u w:val="single"/>
        </w:rPr>
        <w:t>Case 1-1: Statistical CSI/SINR</w:t>
      </w:r>
    </w:p>
    <w:p w14:paraId="63A8112D" w14:textId="623181E1" w:rsidR="005907F5" w:rsidRDefault="00CF0269" w:rsidP="00293947">
      <w:pPr>
        <w:spacing w:after="0"/>
        <w:jc w:val="both"/>
        <w:rPr>
          <w:rFonts w:cs="Arial"/>
          <w:kern w:val="2"/>
          <w:lang w:eastAsia="ja-JP"/>
        </w:rPr>
      </w:pPr>
      <w:r w:rsidRPr="00CF0269">
        <w:rPr>
          <w:rFonts w:cs="Arial"/>
          <w:kern w:val="2"/>
          <w:lang w:eastAsia="ja-JP"/>
        </w:rPr>
        <w:t xml:space="preserve">Reporting SINR statistics </w:t>
      </w:r>
      <w:r>
        <w:rPr>
          <w:rFonts w:cs="Arial"/>
          <w:kern w:val="2"/>
          <w:lang w:eastAsia="ja-JP"/>
        </w:rPr>
        <w:t xml:space="preserve">(e.g. mean, variance) has been considered since LTE. </w:t>
      </w:r>
      <w:r w:rsidR="00644E73">
        <w:rPr>
          <w:rFonts w:cs="Arial"/>
          <w:kern w:val="2"/>
          <w:lang w:eastAsia="ja-JP"/>
        </w:rPr>
        <w:t>A</w:t>
      </w:r>
      <w:r>
        <w:rPr>
          <w:rFonts w:cs="Arial"/>
          <w:kern w:val="2"/>
          <w:lang w:eastAsia="ja-JP"/>
        </w:rPr>
        <w:t xml:space="preserve"> main reason why it has not been used is that a mapping between SINR and CQI depends on the UE modem implementation which is proprietary information and is unknown to the </w:t>
      </w:r>
      <w:proofErr w:type="spellStart"/>
      <w:r>
        <w:rPr>
          <w:rFonts w:cs="Arial"/>
          <w:kern w:val="2"/>
          <w:lang w:eastAsia="ja-JP"/>
        </w:rPr>
        <w:t>gNB</w:t>
      </w:r>
      <w:proofErr w:type="spellEnd"/>
      <w:r>
        <w:rPr>
          <w:rFonts w:cs="Arial"/>
          <w:kern w:val="2"/>
          <w:lang w:eastAsia="ja-JP"/>
        </w:rPr>
        <w:t xml:space="preserve">. The mapping </w:t>
      </w:r>
      <w:r w:rsidR="006551AD">
        <w:rPr>
          <w:rFonts w:cs="Arial"/>
          <w:kern w:val="2"/>
          <w:lang w:eastAsia="ja-JP"/>
        </w:rPr>
        <w:t>also</w:t>
      </w:r>
      <w:r>
        <w:rPr>
          <w:rFonts w:cs="Arial"/>
          <w:kern w:val="2"/>
          <w:lang w:eastAsia="ja-JP"/>
        </w:rPr>
        <w:t xml:space="preserve"> depends o</w:t>
      </w:r>
      <w:r w:rsidR="006551AD">
        <w:rPr>
          <w:rFonts w:cs="Arial"/>
          <w:kern w:val="2"/>
          <w:lang w:eastAsia="ja-JP"/>
        </w:rPr>
        <w:t>n</w:t>
      </w:r>
      <w:r>
        <w:rPr>
          <w:rFonts w:cs="Arial"/>
          <w:kern w:val="2"/>
          <w:lang w:eastAsia="ja-JP"/>
        </w:rPr>
        <w:t xml:space="preserve"> factors such as the PDSCH transmission mode, the correlation </w:t>
      </w:r>
      <w:r w:rsidR="006551AD">
        <w:rPr>
          <w:rFonts w:cs="Arial"/>
          <w:kern w:val="2"/>
          <w:lang w:eastAsia="ja-JP"/>
        </w:rPr>
        <w:t>among</w:t>
      </w:r>
      <w:r>
        <w:rPr>
          <w:rFonts w:cs="Arial"/>
          <w:kern w:val="2"/>
          <w:lang w:eastAsia="ja-JP"/>
        </w:rPr>
        <w:t xml:space="preserve"> </w:t>
      </w:r>
      <w:r w:rsidR="00551B9C">
        <w:rPr>
          <w:rFonts w:cs="Arial"/>
          <w:kern w:val="2"/>
          <w:lang w:eastAsia="ja-JP"/>
        </w:rPr>
        <w:t xml:space="preserve">UE </w:t>
      </w:r>
      <w:r>
        <w:rPr>
          <w:rFonts w:cs="Arial"/>
          <w:kern w:val="2"/>
          <w:lang w:eastAsia="ja-JP"/>
        </w:rPr>
        <w:t>receive</w:t>
      </w:r>
      <w:r w:rsidR="006551AD">
        <w:rPr>
          <w:rFonts w:cs="Arial"/>
          <w:kern w:val="2"/>
          <w:lang w:eastAsia="ja-JP"/>
        </w:rPr>
        <w:t>r</w:t>
      </w:r>
      <w:r>
        <w:rPr>
          <w:rFonts w:cs="Arial"/>
          <w:kern w:val="2"/>
          <w:lang w:eastAsia="ja-JP"/>
        </w:rPr>
        <w:t xml:space="preserve"> antennas, on the channel the UE experiences, etc. </w:t>
      </w:r>
      <w:r w:rsidR="006551AD">
        <w:rPr>
          <w:rFonts w:cs="Arial"/>
          <w:kern w:val="2"/>
          <w:lang w:eastAsia="ja-JP"/>
        </w:rPr>
        <w:t xml:space="preserve">Therefore, CQI was introduced </w:t>
      </w:r>
      <w:r w:rsidR="008D12E4">
        <w:rPr>
          <w:rFonts w:cs="Arial"/>
          <w:kern w:val="2"/>
          <w:lang w:eastAsia="ja-JP"/>
        </w:rPr>
        <w:t>for the UE to do the mapping of SINR to BLER</w:t>
      </w:r>
      <w:r w:rsidR="006551AD">
        <w:rPr>
          <w:rFonts w:cs="Arial"/>
          <w:kern w:val="2"/>
          <w:lang w:eastAsia="ja-JP"/>
        </w:rPr>
        <w:t xml:space="preserve"> </w:t>
      </w:r>
      <w:r w:rsidR="008D12E4">
        <w:rPr>
          <w:rFonts w:cs="Arial"/>
          <w:kern w:val="2"/>
          <w:lang w:eastAsia="ja-JP"/>
        </w:rPr>
        <w:t xml:space="preserve">and </w:t>
      </w:r>
      <w:r w:rsidR="006551AD">
        <w:rPr>
          <w:rFonts w:cs="Arial"/>
          <w:kern w:val="2"/>
          <w:lang w:eastAsia="ja-JP"/>
        </w:rPr>
        <w:t>capture the various factors a</w:t>
      </w:r>
      <w:r w:rsidR="008D12E4">
        <w:rPr>
          <w:rFonts w:cs="Arial"/>
          <w:kern w:val="2"/>
          <w:lang w:eastAsia="ja-JP"/>
        </w:rPr>
        <w:t>ffecting</w:t>
      </w:r>
      <w:r w:rsidR="006551AD">
        <w:rPr>
          <w:rFonts w:cs="Arial"/>
          <w:kern w:val="2"/>
          <w:lang w:eastAsia="ja-JP"/>
        </w:rPr>
        <w:t xml:space="preserve"> PDSCH reception </w:t>
      </w:r>
      <w:r w:rsidR="00644E73">
        <w:rPr>
          <w:rFonts w:cs="Arial"/>
          <w:kern w:val="2"/>
          <w:lang w:eastAsia="ja-JP"/>
        </w:rPr>
        <w:t xml:space="preserve">reliability </w:t>
      </w:r>
      <w:r w:rsidR="006551AD">
        <w:rPr>
          <w:rFonts w:cs="Arial"/>
          <w:kern w:val="2"/>
          <w:lang w:eastAsia="ja-JP"/>
        </w:rPr>
        <w:t xml:space="preserve">while providing a simple metric to the </w:t>
      </w:r>
      <w:proofErr w:type="spellStart"/>
      <w:r w:rsidR="006551AD">
        <w:rPr>
          <w:rFonts w:cs="Arial"/>
          <w:kern w:val="2"/>
          <w:lang w:eastAsia="ja-JP"/>
        </w:rPr>
        <w:t>gNB</w:t>
      </w:r>
      <w:proofErr w:type="spellEnd"/>
      <w:r w:rsidR="006551AD">
        <w:rPr>
          <w:rFonts w:cs="Arial"/>
          <w:kern w:val="2"/>
          <w:lang w:eastAsia="ja-JP"/>
        </w:rPr>
        <w:t xml:space="preserve">. As the </w:t>
      </w:r>
      <w:proofErr w:type="spellStart"/>
      <w:r w:rsidR="006551AD">
        <w:rPr>
          <w:rFonts w:cs="Arial"/>
          <w:kern w:val="2"/>
          <w:lang w:eastAsia="ja-JP"/>
        </w:rPr>
        <w:t>gNB</w:t>
      </w:r>
      <w:proofErr w:type="spellEnd"/>
      <w:r w:rsidR="006551AD">
        <w:rPr>
          <w:rFonts w:cs="Arial"/>
          <w:kern w:val="2"/>
          <w:lang w:eastAsia="ja-JP"/>
        </w:rPr>
        <w:t xml:space="preserve"> does not know the conditions at the UE receiver or </w:t>
      </w:r>
      <w:r w:rsidR="00551B9C">
        <w:rPr>
          <w:rFonts w:cs="Arial"/>
          <w:kern w:val="2"/>
          <w:lang w:eastAsia="ja-JP"/>
        </w:rPr>
        <w:t xml:space="preserve">specifics of the </w:t>
      </w:r>
      <w:r w:rsidR="006551AD">
        <w:rPr>
          <w:rFonts w:cs="Arial"/>
          <w:kern w:val="2"/>
          <w:lang w:eastAsia="ja-JP"/>
        </w:rPr>
        <w:t xml:space="preserve">UE modem implementation, the </w:t>
      </w:r>
      <w:proofErr w:type="spellStart"/>
      <w:r w:rsidR="006551AD">
        <w:rPr>
          <w:rFonts w:cs="Arial"/>
          <w:kern w:val="2"/>
          <w:lang w:eastAsia="ja-JP"/>
        </w:rPr>
        <w:t>gNB</w:t>
      </w:r>
      <w:proofErr w:type="spellEnd"/>
      <w:r w:rsidR="006551AD">
        <w:rPr>
          <w:rFonts w:cs="Arial"/>
          <w:kern w:val="2"/>
          <w:lang w:eastAsia="ja-JP"/>
        </w:rPr>
        <w:t xml:space="preserve"> cannot map an SINR to an MCS or to a TBS for a TB transmission to the UE. </w:t>
      </w:r>
    </w:p>
    <w:p w14:paraId="4D17365F" w14:textId="0E8DA97D" w:rsidR="006551AD" w:rsidRDefault="006551AD" w:rsidP="00293947">
      <w:pPr>
        <w:spacing w:after="0"/>
        <w:jc w:val="both"/>
        <w:rPr>
          <w:rFonts w:cs="Arial"/>
          <w:kern w:val="2"/>
          <w:lang w:eastAsia="ja-JP"/>
        </w:rPr>
      </w:pPr>
    </w:p>
    <w:p w14:paraId="7A4080AE" w14:textId="4BBA5D83" w:rsidR="00551B9C" w:rsidRDefault="006551AD" w:rsidP="00293947">
      <w:pPr>
        <w:spacing w:after="0"/>
        <w:jc w:val="both"/>
      </w:pPr>
      <w:r>
        <w:rPr>
          <w:rFonts w:cs="Arial"/>
          <w:kern w:val="2"/>
          <w:lang w:eastAsia="ja-JP"/>
        </w:rPr>
        <w:t xml:space="preserve">The </w:t>
      </w:r>
      <w:proofErr w:type="spellStart"/>
      <w:r>
        <w:rPr>
          <w:rFonts w:cs="Arial"/>
          <w:kern w:val="2"/>
          <w:lang w:eastAsia="ja-JP"/>
        </w:rPr>
        <w:t>gNB</w:t>
      </w:r>
      <w:proofErr w:type="spellEnd"/>
      <w:r>
        <w:rPr>
          <w:rFonts w:cs="Arial"/>
          <w:kern w:val="2"/>
          <w:lang w:eastAsia="ja-JP"/>
        </w:rPr>
        <w:t xml:space="preserve"> can derive statistics for an effective SINR at the UE based on CQI reports from the UE</w:t>
      </w:r>
      <w:r w:rsidR="00551B9C">
        <w:rPr>
          <w:rFonts w:cs="Arial"/>
          <w:kern w:val="2"/>
          <w:lang w:eastAsia="ja-JP"/>
        </w:rPr>
        <w:t xml:space="preserve"> although it is unclear why CQI statistics and not an instantaneous CQI is more appropriate for URLLC as, if a backoff is required, it can be determined by other means such as </w:t>
      </w:r>
      <w:r w:rsidR="008D12E4">
        <w:rPr>
          <w:rFonts w:cs="Arial"/>
          <w:kern w:val="2"/>
          <w:lang w:eastAsia="ja-JP"/>
        </w:rPr>
        <w:t xml:space="preserve">from </w:t>
      </w:r>
      <w:r w:rsidR="00551B9C">
        <w:rPr>
          <w:rFonts w:cs="Arial"/>
          <w:kern w:val="2"/>
          <w:lang w:eastAsia="ja-JP"/>
        </w:rPr>
        <w:t>RSRP</w:t>
      </w:r>
      <w:r w:rsidR="009E6657">
        <w:rPr>
          <w:rFonts w:cs="Arial"/>
          <w:kern w:val="2"/>
          <w:lang w:eastAsia="ja-JP"/>
        </w:rPr>
        <w:t>/RSSI</w:t>
      </w:r>
      <w:r w:rsidR="00551B9C">
        <w:rPr>
          <w:rFonts w:cs="Arial"/>
          <w:kern w:val="2"/>
          <w:lang w:eastAsia="ja-JP"/>
        </w:rPr>
        <w:t xml:space="preserve"> report</w:t>
      </w:r>
      <w:r w:rsidR="008D12E4">
        <w:rPr>
          <w:rFonts w:cs="Arial"/>
          <w:kern w:val="2"/>
          <w:lang w:eastAsia="ja-JP"/>
        </w:rPr>
        <w:t xml:space="preserve">s, OLLA, or </w:t>
      </w:r>
      <w:r w:rsidR="00644E73">
        <w:rPr>
          <w:rFonts w:cs="Arial"/>
          <w:kern w:val="2"/>
          <w:lang w:eastAsia="ja-JP"/>
        </w:rPr>
        <w:t xml:space="preserve">even </w:t>
      </w:r>
      <w:r w:rsidR="008D12E4">
        <w:rPr>
          <w:rFonts w:cs="Arial"/>
          <w:kern w:val="2"/>
          <w:lang w:eastAsia="ja-JP"/>
        </w:rPr>
        <w:t>the UE location</w:t>
      </w:r>
      <w:r>
        <w:rPr>
          <w:rFonts w:cs="Arial"/>
          <w:kern w:val="2"/>
          <w:lang w:eastAsia="ja-JP"/>
        </w:rPr>
        <w:t xml:space="preserve">. Due to the joint reporting of CQI with RI and PMI in NR, an argument has been the additional overhead and the UE computational complexity from frequent CQI reporting as </w:t>
      </w:r>
      <w:r w:rsidR="00551B9C">
        <w:rPr>
          <w:rFonts w:cs="Arial"/>
          <w:kern w:val="2"/>
          <w:lang w:eastAsia="ja-JP"/>
        </w:rPr>
        <w:t xml:space="preserve">RI and PMI do not need to be </w:t>
      </w:r>
      <w:r w:rsidR="008D12E4">
        <w:rPr>
          <w:rFonts w:cs="Arial"/>
          <w:kern w:val="2"/>
          <w:lang w:eastAsia="ja-JP"/>
        </w:rPr>
        <w:t xml:space="preserve">updated as </w:t>
      </w:r>
      <w:r w:rsidR="00551B9C">
        <w:rPr>
          <w:rFonts w:cs="Arial"/>
          <w:kern w:val="2"/>
          <w:lang w:eastAsia="ja-JP"/>
        </w:rPr>
        <w:t>frequentl</w:t>
      </w:r>
      <w:r w:rsidR="008D12E4">
        <w:rPr>
          <w:rFonts w:cs="Arial"/>
          <w:kern w:val="2"/>
          <w:lang w:eastAsia="ja-JP"/>
        </w:rPr>
        <w:t>y</w:t>
      </w:r>
      <w:r w:rsidR="00551B9C">
        <w:rPr>
          <w:rFonts w:cs="Arial"/>
          <w:kern w:val="2"/>
          <w:lang w:eastAsia="ja-JP"/>
        </w:rPr>
        <w:t xml:space="preserve">. </w:t>
      </w:r>
      <w:r w:rsidR="00644E73">
        <w:rPr>
          <w:rFonts w:cs="Arial"/>
          <w:kern w:val="2"/>
          <w:lang w:eastAsia="ja-JP"/>
        </w:rPr>
        <w:t>While there can be overhead savings, UE computational complexity is not affected and there are other side effects - t</w:t>
      </w:r>
      <w:r w:rsidR="00551B9C">
        <w:rPr>
          <w:rFonts w:cs="Arial"/>
          <w:kern w:val="2"/>
          <w:lang w:eastAsia="ja-JP"/>
        </w:rPr>
        <w:t xml:space="preserve">his </w:t>
      </w:r>
      <w:r w:rsidR="008D12E4">
        <w:rPr>
          <w:rFonts w:cs="Arial"/>
          <w:kern w:val="2"/>
          <w:lang w:eastAsia="ja-JP"/>
        </w:rPr>
        <w:t xml:space="preserve">also </w:t>
      </w:r>
      <w:r w:rsidR="00551B9C">
        <w:rPr>
          <w:rFonts w:cs="Arial"/>
          <w:kern w:val="2"/>
          <w:lang w:eastAsia="ja-JP"/>
        </w:rPr>
        <w:t>relates to “</w:t>
      </w:r>
      <w:r w:rsidR="00551B9C">
        <w:t xml:space="preserve">Case 1-11: Partial information update”, it does not relate to reporting SINR statistics, and it is later discussed. </w:t>
      </w:r>
    </w:p>
    <w:p w14:paraId="69377C21" w14:textId="567E80D1" w:rsidR="00551B9C" w:rsidRDefault="00551B9C" w:rsidP="00293947">
      <w:pPr>
        <w:spacing w:after="0"/>
        <w:jc w:val="both"/>
        <w:rPr>
          <w:rFonts w:cs="Arial"/>
          <w:kern w:val="2"/>
          <w:lang w:eastAsia="ja-JP"/>
        </w:rPr>
      </w:pPr>
    </w:p>
    <w:p w14:paraId="0967D554" w14:textId="2AB56305" w:rsidR="008D12E4" w:rsidRPr="00203C35" w:rsidRDefault="008D12E4" w:rsidP="008D12E4">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It is not generally possible for a </w:t>
      </w:r>
      <w:proofErr w:type="spellStart"/>
      <w:r>
        <w:rPr>
          <w:rFonts w:cs="Arial"/>
          <w:kern w:val="2"/>
          <w:u w:val="single"/>
          <w:lang w:eastAsia="ja-JP"/>
        </w:rPr>
        <w:t>gNB</w:t>
      </w:r>
      <w:proofErr w:type="spellEnd"/>
      <w:r>
        <w:rPr>
          <w:rFonts w:cs="Arial"/>
          <w:kern w:val="2"/>
          <w:u w:val="single"/>
          <w:lang w:eastAsia="ja-JP"/>
        </w:rPr>
        <w:t xml:space="preserve"> to determine BLER for a TB from a SINR report from </w:t>
      </w:r>
      <w:r w:rsidR="00644E73">
        <w:rPr>
          <w:rFonts w:cs="Arial"/>
          <w:kern w:val="2"/>
          <w:u w:val="single"/>
          <w:lang w:eastAsia="ja-JP"/>
        </w:rPr>
        <w:t>a</w:t>
      </w:r>
      <w:r>
        <w:rPr>
          <w:rFonts w:cs="Arial"/>
          <w:kern w:val="2"/>
          <w:u w:val="single"/>
          <w:lang w:eastAsia="ja-JP"/>
        </w:rPr>
        <w:t xml:space="preserve"> UE</w:t>
      </w:r>
      <w:r w:rsidRPr="00203C35">
        <w:rPr>
          <w:rFonts w:cs="Arial"/>
          <w:kern w:val="2"/>
          <w:u w:val="single"/>
          <w:lang w:eastAsia="ja-JP"/>
        </w:rPr>
        <w:t xml:space="preserve">.  </w:t>
      </w:r>
    </w:p>
    <w:p w14:paraId="4E20C4F1" w14:textId="42A8D469" w:rsidR="00551B9C" w:rsidRDefault="00551B9C" w:rsidP="00293947">
      <w:pPr>
        <w:spacing w:after="0"/>
        <w:jc w:val="both"/>
        <w:rPr>
          <w:rFonts w:cs="Arial"/>
          <w:kern w:val="2"/>
          <w:lang w:eastAsia="ja-JP"/>
        </w:rPr>
      </w:pPr>
    </w:p>
    <w:p w14:paraId="3D040EDF" w14:textId="4A822CD4" w:rsidR="008D12E4" w:rsidRPr="00203C35" w:rsidRDefault="008D12E4" w:rsidP="008D12E4">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w:t>
      </w:r>
      <w:r w:rsidR="00644E73">
        <w:rPr>
          <w:rFonts w:cs="Arial"/>
          <w:kern w:val="2"/>
          <w:u w:val="single"/>
          <w:lang w:eastAsia="ja-JP"/>
        </w:rPr>
        <w:t>ould</w:t>
      </w:r>
      <w:r>
        <w:rPr>
          <w:rFonts w:cs="Arial"/>
          <w:kern w:val="2"/>
          <w:u w:val="single"/>
          <w:lang w:eastAsia="ja-JP"/>
        </w:rPr>
        <w:t xml:space="preserve"> obtain statistics for an effective SINR at a UE based on CQI reports from the UE</w:t>
      </w:r>
      <w:r w:rsidRPr="00203C35">
        <w:rPr>
          <w:rFonts w:cs="Arial"/>
          <w:kern w:val="2"/>
          <w:u w:val="single"/>
          <w:lang w:eastAsia="ja-JP"/>
        </w:rPr>
        <w:t>.</w:t>
      </w:r>
      <w:r>
        <w:rPr>
          <w:rFonts w:cs="Arial"/>
          <w:kern w:val="2"/>
          <w:u w:val="single"/>
          <w:lang w:eastAsia="ja-JP"/>
        </w:rPr>
        <w:t xml:space="preserve"> A possible scheduling back-off can also be </w:t>
      </w:r>
      <w:r w:rsidR="00644E73">
        <w:rPr>
          <w:rFonts w:cs="Arial"/>
          <w:kern w:val="2"/>
          <w:u w:val="single"/>
          <w:lang w:eastAsia="ja-JP"/>
        </w:rPr>
        <w:t>deriv</w:t>
      </w:r>
      <w:r>
        <w:rPr>
          <w:rFonts w:cs="Arial"/>
          <w:kern w:val="2"/>
          <w:u w:val="single"/>
          <w:lang w:eastAsia="ja-JP"/>
        </w:rPr>
        <w:t xml:space="preserve">ed by other </w:t>
      </w:r>
      <w:r w:rsidR="00644E73">
        <w:rPr>
          <w:rFonts w:cs="Arial"/>
          <w:kern w:val="2"/>
          <w:u w:val="single"/>
          <w:lang w:eastAsia="ja-JP"/>
        </w:rPr>
        <w:t>UE reports</w:t>
      </w:r>
      <w:r>
        <w:rPr>
          <w:rFonts w:cs="Arial"/>
          <w:kern w:val="2"/>
          <w:u w:val="single"/>
          <w:lang w:eastAsia="ja-JP"/>
        </w:rPr>
        <w:t>.</w:t>
      </w:r>
      <w:r w:rsidRPr="00203C35">
        <w:rPr>
          <w:rFonts w:cs="Arial"/>
          <w:kern w:val="2"/>
          <w:u w:val="single"/>
          <w:lang w:eastAsia="ja-JP"/>
        </w:rPr>
        <w:t xml:space="preserve">  </w:t>
      </w:r>
    </w:p>
    <w:p w14:paraId="61E99676" w14:textId="77777777" w:rsidR="008D12E4" w:rsidRDefault="008D12E4" w:rsidP="00293947">
      <w:pPr>
        <w:spacing w:after="0"/>
        <w:jc w:val="both"/>
        <w:rPr>
          <w:rFonts w:cs="Arial"/>
          <w:kern w:val="2"/>
          <w:lang w:eastAsia="ja-JP"/>
        </w:rPr>
      </w:pPr>
    </w:p>
    <w:p w14:paraId="28682AA8" w14:textId="0D314ED1" w:rsidR="009F62C9" w:rsidRDefault="009F62C9" w:rsidP="00293947">
      <w:pPr>
        <w:spacing w:after="0"/>
        <w:jc w:val="both"/>
        <w:rPr>
          <w:rFonts w:cs="Arial"/>
          <w:kern w:val="2"/>
          <w:lang w:eastAsia="ja-JP"/>
        </w:rPr>
      </w:pPr>
    </w:p>
    <w:p w14:paraId="568C5B90" w14:textId="4F2E50C8" w:rsidR="008D12E4" w:rsidRPr="00824745" w:rsidRDefault="008D12E4" w:rsidP="008D12E4">
      <w:pPr>
        <w:spacing w:after="60"/>
        <w:jc w:val="both"/>
        <w:rPr>
          <w:b/>
          <w:bCs/>
          <w:u w:val="single"/>
        </w:rPr>
      </w:pPr>
      <w:r w:rsidRPr="00824745">
        <w:rPr>
          <w:b/>
          <w:bCs/>
          <w:u w:val="single"/>
        </w:rPr>
        <w:t xml:space="preserve">Case 1-2: </w:t>
      </w:r>
      <w:r w:rsidR="00824745" w:rsidRPr="00824745">
        <w:rPr>
          <w:b/>
          <w:bCs/>
          <w:u w:val="single"/>
        </w:rPr>
        <w:t>CSI prediction</w:t>
      </w:r>
    </w:p>
    <w:p w14:paraId="37A960DF" w14:textId="68BBAF65" w:rsidR="008D12E4" w:rsidRDefault="00A505FD" w:rsidP="008D12E4">
      <w:pPr>
        <w:spacing w:after="0"/>
        <w:jc w:val="both"/>
        <w:rPr>
          <w:rFonts w:cs="Arial"/>
          <w:kern w:val="2"/>
          <w:lang w:eastAsia="ja-JP"/>
        </w:rPr>
      </w:pPr>
      <w:r>
        <w:rPr>
          <w:rFonts w:cs="Arial"/>
          <w:kern w:val="2"/>
          <w:lang w:eastAsia="ja-JP"/>
        </w:rPr>
        <w:t xml:space="preserve">For the NR TDD bands, channel prediction can be done at the </w:t>
      </w:r>
      <w:proofErr w:type="spellStart"/>
      <w:r>
        <w:rPr>
          <w:rFonts w:cs="Arial"/>
          <w:kern w:val="2"/>
          <w:lang w:eastAsia="ja-JP"/>
        </w:rPr>
        <w:t>gNB</w:t>
      </w:r>
      <w:proofErr w:type="spellEnd"/>
      <w:r>
        <w:rPr>
          <w:rFonts w:cs="Arial"/>
          <w:kern w:val="2"/>
          <w:lang w:eastAsia="ja-JP"/>
        </w:rPr>
        <w:t xml:space="preserve"> based on SRS. If the interference can be assumed to have a certain known distribution, interference prediction can also be done at the </w:t>
      </w:r>
      <w:proofErr w:type="spellStart"/>
      <w:r>
        <w:rPr>
          <w:rFonts w:cs="Arial"/>
          <w:kern w:val="2"/>
          <w:lang w:eastAsia="ja-JP"/>
        </w:rPr>
        <w:t>gNB</w:t>
      </w:r>
      <w:proofErr w:type="spellEnd"/>
      <w:r>
        <w:rPr>
          <w:rFonts w:cs="Arial"/>
          <w:kern w:val="2"/>
          <w:lang w:eastAsia="ja-JP"/>
        </w:rPr>
        <w:t xml:space="preserve"> based on</w:t>
      </w:r>
      <w:r w:rsidR="00801C13">
        <w:rPr>
          <w:rFonts w:cs="Arial"/>
          <w:kern w:val="2"/>
          <w:lang w:eastAsia="ja-JP"/>
        </w:rPr>
        <w:t xml:space="preserve"> CQI statistics and on</w:t>
      </w:r>
      <w:r>
        <w:rPr>
          <w:rFonts w:cs="Arial"/>
          <w:kern w:val="2"/>
          <w:lang w:eastAsia="ja-JP"/>
        </w:rPr>
        <w:t xml:space="preserve"> channel </w:t>
      </w:r>
      <w:r w:rsidR="00E674B6">
        <w:rPr>
          <w:rFonts w:cs="Arial"/>
          <w:kern w:val="2"/>
          <w:lang w:eastAsia="ja-JP"/>
        </w:rPr>
        <w:t>response samples</w:t>
      </w:r>
      <w:r>
        <w:rPr>
          <w:rFonts w:cs="Arial"/>
          <w:kern w:val="2"/>
          <w:lang w:eastAsia="ja-JP"/>
        </w:rPr>
        <w:t xml:space="preserve"> obtained from the SRS. In general, and particularly for URLLC, scheduling should not rely on interference prediction as, in typical deployments, interference coherence time is very small and depends on scheduling decisions on neighboring cells that do not follow any particular distribution.</w:t>
      </w:r>
      <w:r w:rsidR="003D4191">
        <w:rPr>
          <w:rFonts w:cs="Arial"/>
          <w:kern w:val="2"/>
          <w:lang w:eastAsia="ja-JP"/>
        </w:rPr>
        <w:t xml:space="preserve"> CSI prediction is also not testable without specifying a corresponding algorithm. </w:t>
      </w:r>
    </w:p>
    <w:p w14:paraId="24E858A3" w14:textId="009D2415" w:rsidR="00A505FD" w:rsidRDefault="00A505FD" w:rsidP="008D12E4">
      <w:pPr>
        <w:spacing w:after="0"/>
        <w:jc w:val="both"/>
        <w:rPr>
          <w:rFonts w:cs="Arial"/>
          <w:kern w:val="2"/>
          <w:lang w:eastAsia="ja-JP"/>
        </w:rPr>
      </w:pPr>
    </w:p>
    <w:p w14:paraId="4D5DCA70" w14:textId="169675D4" w:rsidR="00A505FD" w:rsidRPr="00203C35" w:rsidRDefault="00A505FD" w:rsidP="00A505FD">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Channel prediction is possible at the </w:t>
      </w:r>
      <w:proofErr w:type="spellStart"/>
      <w:r>
        <w:rPr>
          <w:rFonts w:cs="Arial"/>
          <w:kern w:val="2"/>
          <w:u w:val="single"/>
          <w:lang w:eastAsia="ja-JP"/>
        </w:rPr>
        <w:t>gNB</w:t>
      </w:r>
      <w:proofErr w:type="spellEnd"/>
      <w:r>
        <w:rPr>
          <w:rFonts w:cs="Arial"/>
          <w:kern w:val="2"/>
          <w:u w:val="single"/>
          <w:lang w:eastAsia="ja-JP"/>
        </w:rPr>
        <w:t xml:space="preserve"> based on SRS</w:t>
      </w:r>
      <w:r w:rsidRPr="00203C35">
        <w:rPr>
          <w:rFonts w:cs="Arial"/>
          <w:kern w:val="2"/>
          <w:u w:val="single"/>
          <w:lang w:eastAsia="ja-JP"/>
        </w:rPr>
        <w:t>.</w:t>
      </w:r>
      <w:r>
        <w:rPr>
          <w:rFonts w:cs="Arial"/>
          <w:kern w:val="2"/>
          <w:u w:val="single"/>
          <w:lang w:eastAsia="ja-JP"/>
        </w:rPr>
        <w:t xml:space="preserve"> Interference prediction is not meaningful.</w:t>
      </w:r>
      <w:r w:rsidRPr="00203C35">
        <w:rPr>
          <w:rFonts w:cs="Arial"/>
          <w:kern w:val="2"/>
          <w:u w:val="single"/>
          <w:lang w:eastAsia="ja-JP"/>
        </w:rPr>
        <w:t xml:space="preserve">  </w:t>
      </w:r>
    </w:p>
    <w:p w14:paraId="277DFC51" w14:textId="25330E79" w:rsidR="00A505FD" w:rsidRDefault="00A505FD" w:rsidP="008D12E4">
      <w:pPr>
        <w:spacing w:after="0"/>
        <w:jc w:val="both"/>
        <w:rPr>
          <w:rFonts w:cs="Arial"/>
          <w:kern w:val="2"/>
          <w:lang w:eastAsia="ja-JP"/>
        </w:rPr>
      </w:pPr>
    </w:p>
    <w:p w14:paraId="32BF043C" w14:textId="77777777" w:rsidR="003D4191" w:rsidRDefault="003D4191" w:rsidP="008D12E4">
      <w:pPr>
        <w:spacing w:after="0"/>
        <w:jc w:val="both"/>
        <w:rPr>
          <w:rFonts w:cs="Arial"/>
          <w:kern w:val="2"/>
          <w:lang w:eastAsia="ja-JP"/>
        </w:rPr>
      </w:pPr>
    </w:p>
    <w:p w14:paraId="7AE02647" w14:textId="5CF1C25F" w:rsidR="00A505FD" w:rsidRPr="00824745" w:rsidRDefault="00A505FD" w:rsidP="00A505FD">
      <w:pPr>
        <w:spacing w:after="60"/>
        <w:jc w:val="both"/>
        <w:rPr>
          <w:b/>
          <w:bCs/>
          <w:u w:val="single"/>
        </w:rPr>
      </w:pPr>
      <w:r w:rsidRPr="00824745">
        <w:rPr>
          <w:b/>
          <w:bCs/>
          <w:u w:val="single"/>
        </w:rPr>
        <w:t>Case 1-</w:t>
      </w:r>
      <w:r w:rsidR="003D4191">
        <w:rPr>
          <w:b/>
          <w:bCs/>
          <w:u w:val="single"/>
        </w:rPr>
        <w:t>3</w:t>
      </w:r>
      <w:r w:rsidRPr="00824745">
        <w:rPr>
          <w:b/>
          <w:bCs/>
          <w:u w:val="single"/>
        </w:rPr>
        <w:t xml:space="preserve">: </w:t>
      </w:r>
      <w:r w:rsidR="003D4191">
        <w:rPr>
          <w:b/>
          <w:bCs/>
          <w:u w:val="single"/>
        </w:rPr>
        <w:t>Interference statistics</w:t>
      </w:r>
    </w:p>
    <w:p w14:paraId="17C53542" w14:textId="3EAA286F" w:rsidR="008D12E4" w:rsidRPr="00666A10" w:rsidRDefault="00666A10" w:rsidP="00293947">
      <w:pPr>
        <w:spacing w:after="0"/>
        <w:jc w:val="both"/>
      </w:pPr>
      <w:r>
        <w:lastRenderedPageBreak/>
        <w:t>Presumably, interference statistics can be used for scheduling back-off</w:t>
      </w:r>
      <w:r w:rsidR="002E61CB">
        <w:t>, particularly for cell edge UEs</w:t>
      </w:r>
      <w:r>
        <w:t xml:space="preserve">. </w:t>
      </w:r>
      <w:r w:rsidRPr="00666A10">
        <w:t xml:space="preserve">If the interference is </w:t>
      </w:r>
      <w:r>
        <w:t xml:space="preserve">relatively stable or follows a </w:t>
      </w:r>
      <w:r w:rsidR="00AA7125">
        <w:t xml:space="preserve">known </w:t>
      </w:r>
      <w:r>
        <w:t>distribution for which the statistics</w:t>
      </w:r>
      <w:r w:rsidRPr="00666A10">
        <w:t xml:space="preserve"> (e.g.</w:t>
      </w:r>
      <w:r>
        <w:t xml:space="preserve"> mean, variance</w:t>
      </w:r>
      <w:r w:rsidRPr="00666A10">
        <w:t>)</w:t>
      </w:r>
      <w:r>
        <w:t xml:space="preserve"> are to be reported by the UE, similar information can be obtained by the </w:t>
      </w:r>
      <w:proofErr w:type="spellStart"/>
      <w:r>
        <w:t>gNB</w:t>
      </w:r>
      <w:proofErr w:type="spellEnd"/>
      <w:r>
        <w:t xml:space="preserve"> based on SRS and CQI reports. However, such assumptions cannot be </w:t>
      </w:r>
      <w:r w:rsidR="00801C13">
        <w:t xml:space="preserve">generally </w:t>
      </w:r>
      <w:r>
        <w:t>made, particularly for URLLC transmission</w:t>
      </w:r>
      <w:r w:rsidR="00801C13">
        <w:t>s</w:t>
      </w:r>
      <w:r>
        <w:t xml:space="preserve"> </w:t>
      </w:r>
      <w:r w:rsidR="00801C13">
        <w:t>that need</w:t>
      </w:r>
      <w:r>
        <w:t xml:space="preserve"> to be robust to interference variations</w:t>
      </w:r>
      <w:r w:rsidR="002E61CB">
        <w:t>. Also,</w:t>
      </w:r>
      <w:r w:rsidR="00AA7125">
        <w:t xml:space="preserve"> long term interference </w:t>
      </w:r>
      <w:r w:rsidR="002B189D">
        <w:t>statistic</w:t>
      </w:r>
      <w:r w:rsidR="00AA7125">
        <w:t>s can be obtained from RSRP and RSSI</w:t>
      </w:r>
      <w:r w:rsidR="002B189D">
        <w:t xml:space="preserve"> reports</w:t>
      </w:r>
      <w:r>
        <w:t>.</w:t>
      </w:r>
      <w:r w:rsidR="00AA7125">
        <w:t xml:space="preserve"> </w:t>
      </w:r>
    </w:p>
    <w:p w14:paraId="3F893133" w14:textId="1068D3AD" w:rsidR="008D12E4" w:rsidRDefault="008D12E4" w:rsidP="00293947">
      <w:pPr>
        <w:spacing w:after="0"/>
        <w:jc w:val="both"/>
        <w:rPr>
          <w:rFonts w:cs="Arial"/>
          <w:kern w:val="2"/>
          <w:lang w:eastAsia="ja-JP"/>
        </w:rPr>
      </w:pPr>
    </w:p>
    <w:p w14:paraId="4143E335" w14:textId="0DC309D1" w:rsidR="00666A10" w:rsidRPr="00203C35" w:rsidRDefault="00666A10" w:rsidP="00666A1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w:t>
      </w:r>
      <w:r w:rsidR="002E61CB">
        <w:rPr>
          <w:rFonts w:cs="Arial"/>
          <w:kern w:val="2"/>
          <w:u w:val="single"/>
          <w:lang w:eastAsia="ja-JP"/>
        </w:rPr>
        <w:t>RSRP and RSSI can be used to determine signal quality and interference conditions</w:t>
      </w:r>
      <w:r w:rsidR="002B189D">
        <w:rPr>
          <w:rFonts w:cs="Arial"/>
          <w:kern w:val="2"/>
          <w:u w:val="single"/>
          <w:lang w:eastAsia="ja-JP"/>
        </w:rPr>
        <w:t xml:space="preserve"> – reliance on short term interference reports is not meaningful in general and especially for URLLC</w:t>
      </w:r>
      <w:r>
        <w:rPr>
          <w:rFonts w:cs="Arial"/>
          <w:kern w:val="2"/>
          <w:u w:val="single"/>
          <w:lang w:eastAsia="ja-JP"/>
        </w:rPr>
        <w:t>.</w:t>
      </w:r>
      <w:r w:rsidRPr="00203C35">
        <w:rPr>
          <w:rFonts w:cs="Arial"/>
          <w:kern w:val="2"/>
          <w:u w:val="single"/>
          <w:lang w:eastAsia="ja-JP"/>
        </w:rPr>
        <w:t xml:space="preserve">  </w:t>
      </w:r>
    </w:p>
    <w:p w14:paraId="208D5736" w14:textId="77777777" w:rsidR="00666A10" w:rsidRDefault="00666A10" w:rsidP="00293947">
      <w:pPr>
        <w:spacing w:after="0"/>
        <w:jc w:val="both"/>
        <w:rPr>
          <w:rFonts w:cs="Arial"/>
          <w:kern w:val="2"/>
          <w:lang w:eastAsia="ja-JP"/>
        </w:rPr>
      </w:pPr>
    </w:p>
    <w:p w14:paraId="776097F5" w14:textId="7D0EF07A" w:rsidR="00C9797A" w:rsidRDefault="00C9797A" w:rsidP="00293947">
      <w:pPr>
        <w:spacing w:after="0"/>
        <w:jc w:val="both"/>
        <w:rPr>
          <w:rFonts w:cs="Arial"/>
          <w:kern w:val="2"/>
          <w:lang w:eastAsia="ja-JP"/>
        </w:rPr>
      </w:pPr>
    </w:p>
    <w:p w14:paraId="19353E72" w14:textId="649A3D5D" w:rsidR="002E61CB" w:rsidRPr="00BA0913" w:rsidRDefault="002E61CB" w:rsidP="002E61CB">
      <w:pPr>
        <w:spacing w:after="60"/>
        <w:jc w:val="both"/>
        <w:rPr>
          <w:b/>
          <w:bCs/>
          <w:u w:val="single"/>
        </w:rPr>
      </w:pPr>
      <w:r w:rsidRPr="00BA0913">
        <w:rPr>
          <w:b/>
          <w:bCs/>
          <w:u w:val="single"/>
        </w:rPr>
        <w:t xml:space="preserve">Case 1-4: Interference </w:t>
      </w:r>
      <w:r w:rsidR="00BA0913" w:rsidRPr="00BA0913">
        <w:rPr>
          <w:b/>
          <w:bCs/>
          <w:u w:val="single"/>
        </w:rPr>
        <w:t>covariance matrix</w:t>
      </w:r>
    </w:p>
    <w:p w14:paraId="4430D400" w14:textId="3DED1BF2" w:rsidR="00BA0913" w:rsidRDefault="00BA0913" w:rsidP="002E61CB">
      <w:pPr>
        <w:spacing w:after="0"/>
        <w:jc w:val="both"/>
      </w:pPr>
      <w:r>
        <w:t xml:space="preserve">The intention is to enable MU-MIMO for URLLC. However, MU-MIMO </w:t>
      </w:r>
      <w:r w:rsidR="002B189D">
        <w:t>can be beneficial</w:t>
      </w:r>
      <w:r>
        <w:t xml:space="preserve"> for relatively large TBS and </w:t>
      </w:r>
      <w:r w:rsidR="00E615B3">
        <w:t>require</w:t>
      </w:r>
      <w:r w:rsidR="002B189D">
        <w:t xml:space="preserve">s </w:t>
      </w:r>
      <w:r>
        <w:t>delay tolerant</w:t>
      </w:r>
      <w:r w:rsidR="00E615B3">
        <w:t xml:space="preserve"> and</w:t>
      </w:r>
      <w:r>
        <w:t xml:space="preserve"> non-</w:t>
      </w:r>
      <w:proofErr w:type="spellStart"/>
      <w:r>
        <w:t>bursty</w:t>
      </w:r>
      <w:proofErr w:type="spellEnd"/>
      <w:r>
        <w:t xml:space="preserve"> traffic </w:t>
      </w:r>
      <w:r w:rsidR="002B189D">
        <w:t>for</w:t>
      </w:r>
      <w:r>
        <w:t xml:space="preserve"> UEs </w:t>
      </w:r>
      <w:r w:rsidR="002B189D">
        <w:t>to</w:t>
      </w:r>
      <w:r>
        <w:t xml:space="preserve"> be paired.</w:t>
      </w:r>
      <w:r w:rsidR="00E615B3">
        <w:t xml:space="preserve"> Such conditions are not applicable for URLLC. Further, MU-MIMO requires relatively large target BLER a</w:t>
      </w:r>
      <w:r w:rsidR="002B189D">
        <w:t>nd</w:t>
      </w:r>
      <w:r w:rsidR="00E615B3">
        <w:t xml:space="preserve"> retransmissions are </w:t>
      </w:r>
      <w:r w:rsidR="002B189D">
        <w:t xml:space="preserve">far </w:t>
      </w:r>
      <w:r w:rsidR="00E615B3">
        <w:t>more likely than</w:t>
      </w:r>
      <w:r w:rsidR="002B189D">
        <w:t xml:space="preserve"> is</w:t>
      </w:r>
      <w:r w:rsidR="00E615B3">
        <w:t xml:space="preserve"> tolerable for URLLC.  </w:t>
      </w:r>
      <w:r>
        <w:t xml:space="preserve"> </w:t>
      </w:r>
    </w:p>
    <w:p w14:paraId="1C820C4D" w14:textId="77777777" w:rsidR="00BA0913" w:rsidRDefault="00BA0913" w:rsidP="002E61CB">
      <w:pPr>
        <w:spacing w:after="0"/>
        <w:jc w:val="both"/>
        <w:rPr>
          <w:rFonts w:cs="Arial"/>
          <w:kern w:val="2"/>
          <w:lang w:eastAsia="ja-JP"/>
        </w:rPr>
      </w:pPr>
    </w:p>
    <w:p w14:paraId="526C586B" w14:textId="3662E31D" w:rsidR="00E615B3" w:rsidRPr="00203C35" w:rsidRDefault="00E615B3" w:rsidP="00E615B3">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There is no need to report interference covariance matrix for scheduling URLLC using MU-MIMO.</w:t>
      </w:r>
      <w:r w:rsidRPr="00203C35">
        <w:rPr>
          <w:rFonts w:cs="Arial"/>
          <w:kern w:val="2"/>
          <w:u w:val="single"/>
          <w:lang w:eastAsia="ja-JP"/>
        </w:rPr>
        <w:t xml:space="preserve">  </w:t>
      </w:r>
    </w:p>
    <w:p w14:paraId="50342F7F" w14:textId="77777777" w:rsidR="002E61CB" w:rsidRDefault="002E61CB" w:rsidP="00293947">
      <w:pPr>
        <w:spacing w:after="0"/>
        <w:jc w:val="both"/>
        <w:rPr>
          <w:rFonts w:cs="Arial"/>
          <w:kern w:val="2"/>
          <w:lang w:eastAsia="ja-JP"/>
        </w:rPr>
      </w:pPr>
    </w:p>
    <w:p w14:paraId="2B35F008" w14:textId="0AAFB0CC" w:rsidR="002E61CB" w:rsidRDefault="002E61CB" w:rsidP="00293947">
      <w:pPr>
        <w:spacing w:after="0"/>
        <w:jc w:val="both"/>
        <w:rPr>
          <w:rFonts w:cs="Arial"/>
          <w:kern w:val="2"/>
          <w:lang w:eastAsia="ja-JP"/>
        </w:rPr>
      </w:pPr>
    </w:p>
    <w:p w14:paraId="087EE1FE" w14:textId="6A83D587" w:rsidR="00E615B3" w:rsidRPr="002918EA" w:rsidRDefault="00E615B3" w:rsidP="00E615B3">
      <w:pPr>
        <w:spacing w:after="60"/>
        <w:jc w:val="both"/>
        <w:rPr>
          <w:b/>
          <w:bCs/>
          <w:u w:val="single"/>
        </w:rPr>
      </w:pPr>
      <w:r w:rsidRPr="002918EA">
        <w:rPr>
          <w:b/>
          <w:bCs/>
          <w:u w:val="single"/>
        </w:rPr>
        <w:t xml:space="preserve">Case 1-5: </w:t>
      </w:r>
      <w:r w:rsidR="002918EA" w:rsidRPr="002918EA">
        <w:rPr>
          <w:b/>
          <w:bCs/>
          <w:u w:val="single"/>
        </w:rPr>
        <w:t>CSI based on worst IMR occasion</w:t>
      </w:r>
    </w:p>
    <w:p w14:paraId="111E2CBF" w14:textId="6F61ADD3" w:rsidR="00E615B3" w:rsidRDefault="00E615B3" w:rsidP="00E615B3">
      <w:pPr>
        <w:spacing w:after="0"/>
        <w:jc w:val="both"/>
      </w:pPr>
      <w:r>
        <w:t>The intention is</w:t>
      </w:r>
      <w:r w:rsidR="00091628">
        <w:t xml:space="preserve"> for a UE to report CQI based on the worst IMR (worst interference) occasion</w:t>
      </w:r>
      <w:r w:rsidR="009E6657">
        <w:t xml:space="preserve"> so that the </w:t>
      </w:r>
      <w:proofErr w:type="spellStart"/>
      <w:r w:rsidR="009E6657">
        <w:t>gNB</w:t>
      </w:r>
      <w:proofErr w:type="spellEnd"/>
      <w:r w:rsidR="009E6657">
        <w:t xml:space="preserve"> can apply a scheduling back-off.</w:t>
      </w:r>
      <w:r w:rsidR="00091628">
        <w:t xml:space="preserve"> </w:t>
      </w:r>
      <w:r w:rsidR="009E6657">
        <w:t xml:space="preserve">However, that should be a </w:t>
      </w:r>
      <w:proofErr w:type="spellStart"/>
      <w:r w:rsidR="009E6657">
        <w:t>gNB</w:t>
      </w:r>
      <w:proofErr w:type="spellEnd"/>
      <w:r w:rsidR="009E6657">
        <w:t xml:space="preserve"> implementation issue rather than the only option for the </w:t>
      </w:r>
      <w:proofErr w:type="spellStart"/>
      <w:r w:rsidR="009E6657">
        <w:t>gNB</w:t>
      </w:r>
      <w:proofErr w:type="spellEnd"/>
      <w:r w:rsidR="009E6657">
        <w:t xml:space="preserve"> (unless the CQI based on the worst IMR is additional information). Further, although any additional information can be arguably helpful for scheduling, this is a general scheduling back-off issue and can be obtained from CQI statistics, OLLA, and RSRP/RSSI reports. </w:t>
      </w:r>
      <w:r w:rsidR="00866FED">
        <w:t xml:space="preserve">There is no specific reason for a </w:t>
      </w:r>
      <w:proofErr w:type="spellStart"/>
      <w:r w:rsidR="00866FED">
        <w:t>gNB</w:t>
      </w:r>
      <w:proofErr w:type="spellEnd"/>
      <w:r w:rsidR="00866FED">
        <w:t xml:space="preserve"> to use a particular CQI based on the worst IMR even if that is the most recent CQI report as future short-term interference cannot be assumed to have large correlation with past short-term interference</w:t>
      </w:r>
      <w:r w:rsidR="00662B12">
        <w:t xml:space="preserve"> (a future URLLC PDSCH will not experience the inter-cell interference at the time of the worst IMR due to scheduling same UEs, at same time-frequency resources, with same link adaptation parameters)</w:t>
      </w:r>
      <w:r w:rsidR="00866FED">
        <w:t>.</w:t>
      </w:r>
    </w:p>
    <w:p w14:paraId="42E16BD2" w14:textId="412BB084" w:rsidR="00E615B3" w:rsidRDefault="00E615B3" w:rsidP="00E615B3">
      <w:pPr>
        <w:spacing w:after="0"/>
        <w:jc w:val="both"/>
      </w:pPr>
    </w:p>
    <w:p w14:paraId="791CEEFA" w14:textId="1C1E4B8D" w:rsidR="00866FED" w:rsidRDefault="00866FED" w:rsidP="00866FED">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can obtain long-term interference statistics for a UE </w:t>
      </w:r>
      <w:r w:rsidR="009E4B07">
        <w:rPr>
          <w:rFonts w:cs="Arial"/>
          <w:kern w:val="2"/>
          <w:u w:val="single"/>
          <w:lang w:eastAsia="ja-JP"/>
        </w:rPr>
        <w:t>-</w:t>
      </w:r>
      <w:r>
        <w:rPr>
          <w:rFonts w:cs="Arial"/>
          <w:kern w:val="2"/>
          <w:u w:val="single"/>
          <w:lang w:eastAsia="ja-JP"/>
        </w:rPr>
        <w:t xml:space="preserve"> a worst short-term interference </w:t>
      </w:r>
      <w:r w:rsidR="009E4B07">
        <w:rPr>
          <w:rFonts w:cs="Arial"/>
          <w:kern w:val="2"/>
          <w:u w:val="single"/>
          <w:lang w:eastAsia="ja-JP"/>
        </w:rPr>
        <w:t xml:space="preserve">in the past </w:t>
      </w:r>
      <w:r>
        <w:rPr>
          <w:rFonts w:cs="Arial"/>
          <w:kern w:val="2"/>
          <w:u w:val="single"/>
          <w:lang w:eastAsia="ja-JP"/>
        </w:rPr>
        <w:t>cannot be assumed to have large correlation with short-term interference</w:t>
      </w:r>
      <w:r w:rsidR="009E4B07">
        <w:rPr>
          <w:rFonts w:cs="Arial"/>
          <w:kern w:val="2"/>
          <w:u w:val="single"/>
          <w:lang w:eastAsia="ja-JP"/>
        </w:rPr>
        <w:t xml:space="preserve"> in the future</w:t>
      </w:r>
      <w:r>
        <w:rPr>
          <w:rFonts w:cs="Arial"/>
          <w:kern w:val="2"/>
          <w:u w:val="single"/>
          <w:lang w:eastAsia="ja-JP"/>
        </w:rPr>
        <w:t>.</w:t>
      </w:r>
    </w:p>
    <w:p w14:paraId="441F8D26" w14:textId="77777777" w:rsidR="00866FED" w:rsidRDefault="00866FED" w:rsidP="00E615B3">
      <w:pPr>
        <w:spacing w:after="0"/>
        <w:jc w:val="both"/>
      </w:pPr>
    </w:p>
    <w:p w14:paraId="50AFE38A" w14:textId="77777777" w:rsidR="00E615B3" w:rsidRDefault="00E615B3" w:rsidP="00E615B3">
      <w:pPr>
        <w:spacing w:after="0"/>
        <w:jc w:val="both"/>
        <w:rPr>
          <w:rFonts w:cs="Arial"/>
          <w:kern w:val="2"/>
          <w:lang w:eastAsia="ja-JP"/>
        </w:rPr>
      </w:pPr>
    </w:p>
    <w:p w14:paraId="585B9471" w14:textId="0E9EB103" w:rsidR="00866FED" w:rsidRPr="00062D0B" w:rsidRDefault="00866FED" w:rsidP="00866FED">
      <w:pPr>
        <w:spacing w:after="60"/>
        <w:jc w:val="both"/>
        <w:rPr>
          <w:b/>
          <w:bCs/>
          <w:u w:val="single"/>
        </w:rPr>
      </w:pPr>
      <w:r w:rsidRPr="00062D0B">
        <w:rPr>
          <w:b/>
          <w:bCs/>
          <w:u w:val="single"/>
        </w:rPr>
        <w:t xml:space="preserve">Case 1-6: </w:t>
      </w:r>
      <w:r w:rsidR="00062D0B" w:rsidRPr="00062D0B">
        <w:rPr>
          <w:b/>
          <w:bCs/>
          <w:u w:val="single"/>
        </w:rPr>
        <w:t>Worst-M CQI</w:t>
      </w:r>
      <w:r w:rsidR="0097632E">
        <w:rPr>
          <w:b/>
          <w:bCs/>
          <w:u w:val="single"/>
        </w:rPr>
        <w:t xml:space="preserve"> - </w:t>
      </w:r>
      <w:r w:rsidR="0097632E" w:rsidRPr="00313641">
        <w:rPr>
          <w:b/>
          <w:bCs/>
          <w:u w:val="single"/>
        </w:rPr>
        <w:t>Case 1-7: Worst-best criteria for sub</w:t>
      </w:r>
      <w:r w:rsidR="0097632E">
        <w:rPr>
          <w:b/>
          <w:bCs/>
          <w:u w:val="single"/>
        </w:rPr>
        <w:t>-</w:t>
      </w:r>
      <w:r w:rsidR="0097632E" w:rsidRPr="00313641">
        <w:rPr>
          <w:b/>
          <w:bCs/>
          <w:u w:val="single"/>
        </w:rPr>
        <w:t>band CQI report</w:t>
      </w:r>
    </w:p>
    <w:p w14:paraId="486B326E" w14:textId="03B7A8DF" w:rsidR="00E6445B" w:rsidRDefault="00E6445B" w:rsidP="00866FED">
      <w:pPr>
        <w:spacing w:after="0"/>
        <w:jc w:val="both"/>
      </w:pPr>
      <w:r>
        <w:t xml:space="preserve">The intention is for a UE to report CQI for the M sub-bands with lowest CQI values. Rel-16 enables the UE to report CQI for N sub-bands based on the </w:t>
      </w:r>
      <w:proofErr w:type="spellStart"/>
      <w:r>
        <w:t>gNB</w:t>
      </w:r>
      <w:proofErr w:type="spellEnd"/>
      <w:r>
        <w:t xml:space="preserve"> configuration. In that sense, the UE already reports worst-M CQI values (together with N-M best CQI values)</w:t>
      </w:r>
      <w:r w:rsidR="00E674B6">
        <w:t xml:space="preserve"> for sub-bands where the </w:t>
      </w:r>
      <w:proofErr w:type="spellStart"/>
      <w:r w:rsidR="00E674B6">
        <w:t>gNB</w:t>
      </w:r>
      <w:proofErr w:type="spellEnd"/>
      <w:r w:rsidR="00E674B6">
        <w:t xml:space="preserve"> intends to schedule the UE</w:t>
      </w:r>
      <w:r>
        <w:t xml:space="preserve">. </w:t>
      </w:r>
    </w:p>
    <w:p w14:paraId="606E6360" w14:textId="4DA8D20F" w:rsidR="00E6445B" w:rsidRDefault="00E6445B" w:rsidP="00866FED">
      <w:pPr>
        <w:spacing w:after="0"/>
        <w:jc w:val="both"/>
      </w:pPr>
    </w:p>
    <w:p w14:paraId="1282648C" w14:textId="68141E29" w:rsidR="00E6445B" w:rsidRDefault="00E6445B" w:rsidP="00E6445B">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A CQI report over N sub-bands provide</w:t>
      </w:r>
      <w:r w:rsidR="006201C7">
        <w:rPr>
          <w:rFonts w:cs="Arial"/>
          <w:kern w:val="2"/>
          <w:u w:val="single"/>
          <w:lang w:eastAsia="ja-JP"/>
        </w:rPr>
        <w:t>s</w:t>
      </w:r>
      <w:r>
        <w:rPr>
          <w:rFonts w:cs="Arial"/>
          <w:kern w:val="2"/>
          <w:u w:val="single"/>
          <w:lang w:eastAsia="ja-JP"/>
        </w:rPr>
        <w:t xml:space="preserve"> M worst sub-band CQI values and N-M best sub-band CQI values. There is no additional information provided by separately indicating the M worst sub-band CQI values.</w:t>
      </w:r>
    </w:p>
    <w:p w14:paraId="608F6084" w14:textId="77777777" w:rsidR="00E6445B" w:rsidRDefault="00E6445B" w:rsidP="00866FED">
      <w:pPr>
        <w:spacing w:after="0"/>
        <w:jc w:val="both"/>
      </w:pPr>
    </w:p>
    <w:p w14:paraId="7F18FA43" w14:textId="471D8B63" w:rsidR="00E6445B" w:rsidRDefault="00E6445B" w:rsidP="00866FED">
      <w:pPr>
        <w:spacing w:after="0"/>
        <w:jc w:val="both"/>
      </w:pPr>
    </w:p>
    <w:p w14:paraId="5CA2AD6D" w14:textId="6D522176" w:rsidR="004D16ED" w:rsidRPr="000E0317" w:rsidRDefault="004D16ED" w:rsidP="004D16ED">
      <w:pPr>
        <w:spacing w:after="60"/>
        <w:jc w:val="both"/>
        <w:rPr>
          <w:b/>
          <w:bCs/>
          <w:u w:val="single"/>
        </w:rPr>
      </w:pPr>
      <w:r w:rsidRPr="000E0317">
        <w:rPr>
          <w:b/>
          <w:bCs/>
          <w:u w:val="single"/>
        </w:rPr>
        <w:t>Case 1-</w:t>
      </w:r>
      <w:r w:rsidR="0097632E" w:rsidRPr="000E0317">
        <w:rPr>
          <w:b/>
          <w:bCs/>
          <w:u w:val="single"/>
        </w:rPr>
        <w:t>8</w:t>
      </w:r>
      <w:r w:rsidRPr="000E0317">
        <w:rPr>
          <w:b/>
          <w:bCs/>
          <w:u w:val="single"/>
        </w:rPr>
        <w:t xml:space="preserve">: </w:t>
      </w:r>
      <w:r w:rsidR="004419A9" w:rsidRPr="000E0317">
        <w:rPr>
          <w:b/>
          <w:bCs/>
          <w:u w:val="single"/>
        </w:rPr>
        <w:t>3-bits differential sub-band CQI or 4-bit full sub-band CQI</w:t>
      </w:r>
    </w:p>
    <w:p w14:paraId="0BDBF0BB" w14:textId="2F45A597" w:rsidR="000E0317" w:rsidRDefault="000E0317" w:rsidP="004D16ED">
      <w:pPr>
        <w:spacing w:after="0"/>
        <w:jc w:val="both"/>
      </w:pPr>
      <w:r>
        <w:t>The proposal</w:t>
      </w:r>
      <w:r w:rsidR="00E674B6">
        <w:t>s are</w:t>
      </w:r>
      <w:r>
        <w:t xml:space="preserve"> clearly defined, it has been simulated and the results are presented in Table</w:t>
      </w:r>
      <w:r w:rsidR="000E2FB4">
        <w:t xml:space="preserve"> 1</w:t>
      </w:r>
      <w:r>
        <w:t xml:space="preserve">. The simulation assumptions are provided in the Appendix. It is observed that </w:t>
      </w:r>
      <w:r w:rsidR="004B32F8">
        <w:t>with the exception of the 5%</w:t>
      </w:r>
      <w:r>
        <w:t xml:space="preserve"> throughput </w:t>
      </w:r>
      <w:r w:rsidR="004B32F8">
        <w:t xml:space="preserve">for the 4-bit full sub-band CQI, the </w:t>
      </w:r>
      <w:r>
        <w:t>gain is marginal</w:t>
      </w:r>
      <w:r w:rsidR="004B32F8">
        <w:t>.</w:t>
      </w:r>
      <w:r>
        <w:t xml:space="preserve"> </w:t>
      </w:r>
      <w:r w:rsidR="000E2FB4">
        <w:t>S</w:t>
      </w:r>
      <w:r>
        <w:t xml:space="preserve">upport </w:t>
      </w:r>
      <w:r w:rsidR="000E2FB4">
        <w:t>of 4-bit full sub-band CQI</w:t>
      </w:r>
      <w:r>
        <w:t xml:space="preserve"> would re</w:t>
      </w:r>
      <w:r w:rsidR="000E2FB4">
        <w:t>sult to larger</w:t>
      </w:r>
      <w:r>
        <w:t xml:space="preserve"> CQI</w:t>
      </w:r>
      <w:r w:rsidR="000E2FB4">
        <w:t xml:space="preserve"> payload</w:t>
      </w:r>
      <w:r>
        <w:t xml:space="preserve"> </w:t>
      </w:r>
      <w:r w:rsidR="000E2FB4">
        <w:t xml:space="preserve">in general </w:t>
      </w:r>
      <w:r>
        <w:t xml:space="preserve">and </w:t>
      </w:r>
      <w:r w:rsidR="000E2FB4">
        <w:t>to a likely larger CQI BLER for UEs at the 5% geometry CDF.</w:t>
      </w:r>
      <w:r>
        <w:t xml:space="preserve"> </w:t>
      </w:r>
    </w:p>
    <w:p w14:paraId="045B939B" w14:textId="77777777" w:rsidR="000E2FB4" w:rsidRDefault="000E2FB4" w:rsidP="004D16ED">
      <w:pPr>
        <w:spacing w:after="0"/>
        <w:jc w:val="both"/>
      </w:pPr>
    </w:p>
    <w:p w14:paraId="3A344D84" w14:textId="3E4C60D5" w:rsidR="000E0317" w:rsidRPr="000E2FB4" w:rsidRDefault="000E2FB4" w:rsidP="000E2FB4">
      <w:pPr>
        <w:spacing w:after="60"/>
        <w:rPr>
          <w:b/>
          <w:bCs/>
        </w:rPr>
      </w:pPr>
      <w:r w:rsidRPr="000E2FB4">
        <w:rPr>
          <w:b/>
          <w:bCs/>
        </w:rPr>
        <w:t xml:space="preserve">Table 1: Throughput difference between 2-bit differential sub-band CQI and </w:t>
      </w:r>
      <w:r w:rsidR="006201C7">
        <w:rPr>
          <w:b/>
          <w:bCs/>
        </w:rPr>
        <w:t xml:space="preserve">(a) </w:t>
      </w:r>
      <w:r w:rsidRPr="000E2FB4">
        <w:rPr>
          <w:b/>
          <w:bCs/>
        </w:rPr>
        <w:t xml:space="preserve">3-bit differential sub-band CQI or </w:t>
      </w:r>
      <w:r w:rsidR="006201C7">
        <w:rPr>
          <w:b/>
          <w:bCs/>
        </w:rPr>
        <w:t xml:space="preserve">(b) </w:t>
      </w:r>
      <w:r w:rsidRPr="000E2FB4">
        <w:rPr>
          <w:b/>
          <w:bCs/>
        </w:rPr>
        <w:t>4-bit full sub-band CQI</w:t>
      </w:r>
    </w:p>
    <w:tbl>
      <w:tblPr>
        <w:tblStyle w:val="TableGrid"/>
        <w:tblW w:w="0" w:type="auto"/>
        <w:tblLook w:val="04A0" w:firstRow="1" w:lastRow="0" w:firstColumn="1" w:lastColumn="0" w:noHBand="0" w:noVBand="1"/>
      </w:tblPr>
      <w:tblGrid>
        <w:gridCol w:w="1350"/>
        <w:gridCol w:w="1170"/>
        <w:gridCol w:w="1170"/>
        <w:gridCol w:w="1260"/>
        <w:gridCol w:w="1064"/>
        <w:gridCol w:w="1203"/>
        <w:gridCol w:w="1203"/>
        <w:gridCol w:w="1203"/>
      </w:tblGrid>
      <w:tr w:rsidR="004B32F8" w14:paraId="3316821E" w14:textId="77777777" w:rsidTr="004B32F8">
        <w:tc>
          <w:tcPr>
            <w:tcW w:w="1350" w:type="dxa"/>
            <w:tcBorders>
              <w:top w:val="nil"/>
              <w:left w:val="nil"/>
            </w:tcBorders>
          </w:tcPr>
          <w:p w14:paraId="2FCB33E6" w14:textId="77777777" w:rsidR="004B32F8" w:rsidRDefault="004B32F8" w:rsidP="004D16ED">
            <w:pPr>
              <w:spacing w:after="0"/>
              <w:jc w:val="both"/>
            </w:pPr>
          </w:p>
        </w:tc>
        <w:tc>
          <w:tcPr>
            <w:tcW w:w="1170" w:type="dxa"/>
          </w:tcPr>
          <w:p w14:paraId="2192BCE6" w14:textId="473A612E" w:rsidR="004B32F8" w:rsidRDefault="004B32F8" w:rsidP="004D16ED">
            <w:pPr>
              <w:spacing w:after="0"/>
              <w:jc w:val="both"/>
            </w:pPr>
            <w:r>
              <w:t>Avg. UPT</w:t>
            </w:r>
          </w:p>
        </w:tc>
        <w:tc>
          <w:tcPr>
            <w:tcW w:w="1170" w:type="dxa"/>
          </w:tcPr>
          <w:p w14:paraId="15657BD4" w14:textId="2CA31893" w:rsidR="004B32F8" w:rsidRDefault="004B32F8" w:rsidP="004D16ED">
            <w:pPr>
              <w:spacing w:after="0"/>
              <w:jc w:val="both"/>
            </w:pPr>
            <w:r>
              <w:t>50% UPT</w:t>
            </w:r>
          </w:p>
        </w:tc>
        <w:tc>
          <w:tcPr>
            <w:tcW w:w="1260" w:type="dxa"/>
          </w:tcPr>
          <w:p w14:paraId="714C374C" w14:textId="0B5B3C06" w:rsidR="004B32F8" w:rsidRDefault="004B32F8" w:rsidP="004D16ED">
            <w:pPr>
              <w:spacing w:after="0"/>
              <w:jc w:val="both"/>
            </w:pPr>
            <w:r>
              <w:t>5% UPT</w:t>
            </w:r>
          </w:p>
        </w:tc>
        <w:tc>
          <w:tcPr>
            <w:tcW w:w="1064" w:type="dxa"/>
          </w:tcPr>
          <w:p w14:paraId="13F26329" w14:textId="7DD1AEAA" w:rsidR="004B32F8" w:rsidRDefault="004B32F8" w:rsidP="004D16ED">
            <w:pPr>
              <w:spacing w:after="0"/>
              <w:jc w:val="both"/>
            </w:pPr>
            <w:r>
              <w:t>RU</w:t>
            </w:r>
          </w:p>
        </w:tc>
        <w:tc>
          <w:tcPr>
            <w:tcW w:w="1203" w:type="dxa"/>
          </w:tcPr>
          <w:p w14:paraId="54D2DBCF" w14:textId="134D86A1" w:rsidR="004B32F8" w:rsidRDefault="004B32F8" w:rsidP="004D16ED">
            <w:pPr>
              <w:spacing w:after="0"/>
              <w:jc w:val="both"/>
            </w:pPr>
            <w:r>
              <w:t>Avg. UPT gain</w:t>
            </w:r>
          </w:p>
        </w:tc>
        <w:tc>
          <w:tcPr>
            <w:tcW w:w="1203" w:type="dxa"/>
          </w:tcPr>
          <w:p w14:paraId="38476BB7" w14:textId="4F3B2D92" w:rsidR="004B32F8" w:rsidRDefault="004B32F8" w:rsidP="004D16ED">
            <w:pPr>
              <w:spacing w:after="0"/>
              <w:jc w:val="both"/>
            </w:pPr>
            <w:r>
              <w:t>50% UPT gain</w:t>
            </w:r>
          </w:p>
        </w:tc>
        <w:tc>
          <w:tcPr>
            <w:tcW w:w="1203" w:type="dxa"/>
          </w:tcPr>
          <w:p w14:paraId="26FC2B51" w14:textId="769AD4C0" w:rsidR="004B32F8" w:rsidRDefault="004B32F8" w:rsidP="004D16ED">
            <w:pPr>
              <w:spacing w:after="0"/>
              <w:jc w:val="both"/>
            </w:pPr>
            <w:r>
              <w:t>5% UPT gain</w:t>
            </w:r>
          </w:p>
        </w:tc>
      </w:tr>
      <w:tr w:rsidR="004B32F8" w14:paraId="07426439" w14:textId="77777777" w:rsidTr="004B32F8">
        <w:tc>
          <w:tcPr>
            <w:tcW w:w="1350" w:type="dxa"/>
          </w:tcPr>
          <w:p w14:paraId="018A7B84" w14:textId="51465F4C" w:rsidR="004B32F8" w:rsidRDefault="004B32F8" w:rsidP="004D16ED">
            <w:pPr>
              <w:spacing w:after="0"/>
              <w:jc w:val="both"/>
            </w:pPr>
            <w:r>
              <w:t>2-bit diff SB</w:t>
            </w:r>
          </w:p>
        </w:tc>
        <w:tc>
          <w:tcPr>
            <w:tcW w:w="1170" w:type="dxa"/>
          </w:tcPr>
          <w:p w14:paraId="38B1166C" w14:textId="4F6B7EC6" w:rsidR="004B32F8" w:rsidRDefault="004B32F8" w:rsidP="004D16ED">
            <w:pPr>
              <w:spacing w:after="0"/>
              <w:jc w:val="both"/>
            </w:pPr>
            <w:r>
              <w:t>9.17</w:t>
            </w:r>
          </w:p>
        </w:tc>
        <w:tc>
          <w:tcPr>
            <w:tcW w:w="1170" w:type="dxa"/>
          </w:tcPr>
          <w:p w14:paraId="7CB61229" w14:textId="70D29EA1" w:rsidR="004B32F8" w:rsidRDefault="004B32F8" w:rsidP="004D16ED">
            <w:pPr>
              <w:spacing w:after="0"/>
              <w:jc w:val="both"/>
            </w:pPr>
            <w:r>
              <w:t>6.43</w:t>
            </w:r>
          </w:p>
        </w:tc>
        <w:tc>
          <w:tcPr>
            <w:tcW w:w="1260" w:type="dxa"/>
          </w:tcPr>
          <w:p w14:paraId="6FE3ADE5" w14:textId="581EED0D" w:rsidR="004B32F8" w:rsidRDefault="004B32F8" w:rsidP="004D16ED">
            <w:pPr>
              <w:spacing w:after="0"/>
              <w:jc w:val="both"/>
            </w:pPr>
            <w:r>
              <w:t>1.65</w:t>
            </w:r>
          </w:p>
        </w:tc>
        <w:tc>
          <w:tcPr>
            <w:tcW w:w="1064" w:type="dxa"/>
          </w:tcPr>
          <w:p w14:paraId="0C9325E7" w14:textId="788C43DB" w:rsidR="004B32F8" w:rsidRDefault="004B32F8" w:rsidP="004D16ED">
            <w:pPr>
              <w:spacing w:after="0"/>
              <w:jc w:val="both"/>
            </w:pPr>
            <w:r>
              <w:t>73.0%</w:t>
            </w:r>
          </w:p>
        </w:tc>
        <w:tc>
          <w:tcPr>
            <w:tcW w:w="1203" w:type="dxa"/>
          </w:tcPr>
          <w:p w14:paraId="0421BE34" w14:textId="397917CA" w:rsidR="004B32F8" w:rsidRDefault="004B32F8" w:rsidP="004D16ED">
            <w:pPr>
              <w:spacing w:after="0"/>
              <w:jc w:val="both"/>
            </w:pPr>
            <w:r>
              <w:t>100.0%</w:t>
            </w:r>
          </w:p>
        </w:tc>
        <w:tc>
          <w:tcPr>
            <w:tcW w:w="1203" w:type="dxa"/>
          </w:tcPr>
          <w:p w14:paraId="1D8A759C" w14:textId="05B5DF33" w:rsidR="004B32F8" w:rsidRDefault="004B32F8" w:rsidP="004D16ED">
            <w:pPr>
              <w:spacing w:after="0"/>
              <w:jc w:val="both"/>
            </w:pPr>
            <w:r>
              <w:t>100.0%</w:t>
            </w:r>
          </w:p>
        </w:tc>
        <w:tc>
          <w:tcPr>
            <w:tcW w:w="1203" w:type="dxa"/>
          </w:tcPr>
          <w:p w14:paraId="63CE954C" w14:textId="25229A6C" w:rsidR="004B32F8" w:rsidRDefault="004B32F8" w:rsidP="004D16ED">
            <w:pPr>
              <w:spacing w:after="0"/>
              <w:jc w:val="both"/>
            </w:pPr>
            <w:r>
              <w:t>100.0%</w:t>
            </w:r>
          </w:p>
        </w:tc>
      </w:tr>
      <w:tr w:rsidR="004B32F8" w14:paraId="47750F37" w14:textId="77777777" w:rsidTr="004B32F8">
        <w:tc>
          <w:tcPr>
            <w:tcW w:w="1350" w:type="dxa"/>
          </w:tcPr>
          <w:p w14:paraId="190B897E" w14:textId="3ACF59E4" w:rsidR="004B32F8" w:rsidRDefault="004B32F8" w:rsidP="004D16ED">
            <w:pPr>
              <w:spacing w:after="0"/>
              <w:jc w:val="both"/>
            </w:pPr>
            <w:r>
              <w:t>3-bit diff SB</w:t>
            </w:r>
          </w:p>
        </w:tc>
        <w:tc>
          <w:tcPr>
            <w:tcW w:w="1170" w:type="dxa"/>
          </w:tcPr>
          <w:p w14:paraId="6AA675BF" w14:textId="59D90D6F" w:rsidR="004B32F8" w:rsidRDefault="004B32F8" w:rsidP="004D16ED">
            <w:pPr>
              <w:spacing w:after="0"/>
              <w:jc w:val="both"/>
            </w:pPr>
            <w:r>
              <w:t>9.19</w:t>
            </w:r>
          </w:p>
        </w:tc>
        <w:tc>
          <w:tcPr>
            <w:tcW w:w="1170" w:type="dxa"/>
          </w:tcPr>
          <w:p w14:paraId="0F000B76" w14:textId="6A185C9F" w:rsidR="004B32F8" w:rsidRDefault="004B32F8" w:rsidP="004D16ED">
            <w:pPr>
              <w:spacing w:after="0"/>
              <w:jc w:val="both"/>
            </w:pPr>
            <w:r>
              <w:t>6.56</w:t>
            </w:r>
          </w:p>
        </w:tc>
        <w:tc>
          <w:tcPr>
            <w:tcW w:w="1260" w:type="dxa"/>
          </w:tcPr>
          <w:p w14:paraId="0FC47700" w14:textId="26EAFD2B" w:rsidR="004B32F8" w:rsidRDefault="004B32F8" w:rsidP="004D16ED">
            <w:pPr>
              <w:spacing w:after="0"/>
              <w:jc w:val="both"/>
            </w:pPr>
            <w:r>
              <w:t>1.66</w:t>
            </w:r>
          </w:p>
        </w:tc>
        <w:tc>
          <w:tcPr>
            <w:tcW w:w="1064" w:type="dxa"/>
          </w:tcPr>
          <w:p w14:paraId="7F15F943" w14:textId="25DB7FCE" w:rsidR="004B32F8" w:rsidRDefault="004B32F8" w:rsidP="004D16ED">
            <w:pPr>
              <w:spacing w:after="0"/>
              <w:jc w:val="both"/>
            </w:pPr>
            <w:r>
              <w:t>72.9%</w:t>
            </w:r>
          </w:p>
        </w:tc>
        <w:tc>
          <w:tcPr>
            <w:tcW w:w="1203" w:type="dxa"/>
          </w:tcPr>
          <w:p w14:paraId="09087D5F" w14:textId="6A63F3BF" w:rsidR="004B32F8" w:rsidRDefault="004B32F8" w:rsidP="004D16ED">
            <w:pPr>
              <w:spacing w:after="0"/>
              <w:jc w:val="both"/>
            </w:pPr>
            <w:r>
              <w:t>100.2%</w:t>
            </w:r>
          </w:p>
        </w:tc>
        <w:tc>
          <w:tcPr>
            <w:tcW w:w="1203" w:type="dxa"/>
          </w:tcPr>
          <w:p w14:paraId="25BE6D12" w14:textId="622D4303" w:rsidR="004B32F8" w:rsidRDefault="004B32F8" w:rsidP="004D16ED">
            <w:pPr>
              <w:spacing w:after="0"/>
              <w:jc w:val="both"/>
            </w:pPr>
            <w:r>
              <w:t>101.9%</w:t>
            </w:r>
          </w:p>
        </w:tc>
        <w:tc>
          <w:tcPr>
            <w:tcW w:w="1203" w:type="dxa"/>
          </w:tcPr>
          <w:p w14:paraId="156B10ED" w14:textId="34F7DFA4" w:rsidR="004B32F8" w:rsidRDefault="004B32F8" w:rsidP="004D16ED">
            <w:pPr>
              <w:spacing w:after="0"/>
              <w:jc w:val="both"/>
            </w:pPr>
            <w:r>
              <w:t>101.0%</w:t>
            </w:r>
          </w:p>
        </w:tc>
      </w:tr>
      <w:tr w:rsidR="004B32F8" w14:paraId="0FFB881A" w14:textId="77777777" w:rsidTr="004B32F8">
        <w:tc>
          <w:tcPr>
            <w:tcW w:w="1350" w:type="dxa"/>
          </w:tcPr>
          <w:p w14:paraId="70D596E1" w14:textId="1DFCE570" w:rsidR="004B32F8" w:rsidRDefault="004B32F8" w:rsidP="004D16ED">
            <w:pPr>
              <w:spacing w:after="0"/>
              <w:jc w:val="both"/>
            </w:pPr>
            <w:r>
              <w:t>4-bit SB</w:t>
            </w:r>
          </w:p>
        </w:tc>
        <w:tc>
          <w:tcPr>
            <w:tcW w:w="1170" w:type="dxa"/>
          </w:tcPr>
          <w:p w14:paraId="4D0A3724" w14:textId="1354FD34" w:rsidR="004B32F8" w:rsidRDefault="004B32F8" w:rsidP="004D16ED">
            <w:pPr>
              <w:spacing w:after="0"/>
              <w:jc w:val="both"/>
            </w:pPr>
            <w:r>
              <w:t>9.22</w:t>
            </w:r>
          </w:p>
        </w:tc>
        <w:tc>
          <w:tcPr>
            <w:tcW w:w="1170" w:type="dxa"/>
          </w:tcPr>
          <w:p w14:paraId="1BF22E3B" w14:textId="45DCAA81" w:rsidR="004B32F8" w:rsidRDefault="004B32F8" w:rsidP="004D16ED">
            <w:pPr>
              <w:spacing w:after="0"/>
              <w:jc w:val="both"/>
            </w:pPr>
            <w:r>
              <w:t>6.48</w:t>
            </w:r>
          </w:p>
        </w:tc>
        <w:tc>
          <w:tcPr>
            <w:tcW w:w="1260" w:type="dxa"/>
          </w:tcPr>
          <w:p w14:paraId="34E45238" w14:textId="12C30975" w:rsidR="004B32F8" w:rsidRDefault="004B32F8" w:rsidP="004D16ED">
            <w:pPr>
              <w:spacing w:after="0"/>
              <w:jc w:val="both"/>
            </w:pPr>
            <w:r>
              <w:t>1.90</w:t>
            </w:r>
          </w:p>
        </w:tc>
        <w:tc>
          <w:tcPr>
            <w:tcW w:w="1064" w:type="dxa"/>
          </w:tcPr>
          <w:p w14:paraId="3632FE71" w14:textId="6AF47DCD" w:rsidR="004B32F8" w:rsidRDefault="004B32F8" w:rsidP="004D16ED">
            <w:pPr>
              <w:spacing w:after="0"/>
              <w:jc w:val="both"/>
            </w:pPr>
            <w:r>
              <w:t>72.9%</w:t>
            </w:r>
          </w:p>
        </w:tc>
        <w:tc>
          <w:tcPr>
            <w:tcW w:w="1203" w:type="dxa"/>
          </w:tcPr>
          <w:p w14:paraId="5D58158F" w14:textId="0A6F01E3" w:rsidR="004B32F8" w:rsidRDefault="004B32F8" w:rsidP="004D16ED">
            <w:pPr>
              <w:spacing w:after="0"/>
              <w:jc w:val="both"/>
            </w:pPr>
            <w:r>
              <w:t>100.5%</w:t>
            </w:r>
          </w:p>
        </w:tc>
        <w:tc>
          <w:tcPr>
            <w:tcW w:w="1203" w:type="dxa"/>
          </w:tcPr>
          <w:p w14:paraId="173FE6FE" w14:textId="3137931A" w:rsidR="004B32F8" w:rsidRDefault="004B32F8" w:rsidP="004D16ED">
            <w:pPr>
              <w:spacing w:after="0"/>
              <w:jc w:val="both"/>
            </w:pPr>
            <w:r>
              <w:t>100.7%</w:t>
            </w:r>
          </w:p>
        </w:tc>
        <w:tc>
          <w:tcPr>
            <w:tcW w:w="1203" w:type="dxa"/>
          </w:tcPr>
          <w:p w14:paraId="098D622A" w14:textId="1C8FEEB4" w:rsidR="004B32F8" w:rsidRDefault="004B32F8" w:rsidP="004D16ED">
            <w:pPr>
              <w:spacing w:after="0"/>
              <w:jc w:val="both"/>
            </w:pPr>
            <w:r>
              <w:t>115.6%</w:t>
            </w:r>
          </w:p>
        </w:tc>
      </w:tr>
    </w:tbl>
    <w:p w14:paraId="1A7A7AAD" w14:textId="77777777" w:rsidR="000E0317" w:rsidRDefault="000E0317" w:rsidP="004D16ED">
      <w:pPr>
        <w:spacing w:after="0"/>
        <w:jc w:val="both"/>
      </w:pPr>
    </w:p>
    <w:p w14:paraId="443A52F2" w14:textId="77777777" w:rsidR="000E0317" w:rsidRDefault="000E0317" w:rsidP="004D16ED">
      <w:pPr>
        <w:spacing w:after="0"/>
        <w:jc w:val="both"/>
      </w:pPr>
    </w:p>
    <w:p w14:paraId="6FA19162" w14:textId="0EB9E5E2" w:rsidR="000E0317" w:rsidRDefault="000E0317" w:rsidP="000E0317">
      <w:pPr>
        <w:spacing w:after="0"/>
        <w:jc w:val="both"/>
        <w:rPr>
          <w:rFonts w:cs="Arial"/>
          <w:kern w:val="2"/>
          <w:u w:val="single"/>
          <w:lang w:eastAsia="ja-JP"/>
        </w:rPr>
      </w:pPr>
      <w:r w:rsidRPr="00203C35">
        <w:rPr>
          <w:rFonts w:cs="Arial"/>
          <w:b/>
          <w:bCs/>
          <w:kern w:val="2"/>
          <w:u w:val="single"/>
          <w:lang w:eastAsia="ja-JP"/>
        </w:rPr>
        <w:t xml:space="preserve">Observation </w:t>
      </w:r>
      <w:r w:rsidR="000E2FB4">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w:t>
      </w:r>
      <w:r w:rsidR="000E2FB4">
        <w:rPr>
          <w:rFonts w:cs="Arial"/>
          <w:kern w:val="2"/>
          <w:u w:val="single"/>
          <w:lang w:eastAsia="ja-JP"/>
        </w:rPr>
        <w:t>A 3-bit differential sub-band CQI does not provide meaningful throughput gain to offset the additional CQI overhead and the specification requirements</w:t>
      </w:r>
      <w:r>
        <w:rPr>
          <w:rFonts w:cs="Arial"/>
          <w:kern w:val="2"/>
          <w:u w:val="single"/>
          <w:lang w:eastAsia="ja-JP"/>
        </w:rPr>
        <w:t>.</w:t>
      </w:r>
      <w:r w:rsidR="000E2FB4">
        <w:rPr>
          <w:rFonts w:cs="Arial"/>
          <w:kern w:val="2"/>
          <w:u w:val="single"/>
          <w:lang w:eastAsia="ja-JP"/>
        </w:rPr>
        <w:t xml:space="preserve"> A 4-bit full sub-band CQI provide</w:t>
      </w:r>
      <w:r w:rsidR="00B910D5">
        <w:rPr>
          <w:rFonts w:cs="Arial"/>
          <w:kern w:val="2"/>
          <w:u w:val="single"/>
          <w:lang w:eastAsia="ja-JP"/>
        </w:rPr>
        <w:t>s a 15.6% gain for UEs at the 5% geometry CDF which is material - further study is needed on the impact of the larger CQI payload for low geometry UEs.</w:t>
      </w:r>
    </w:p>
    <w:p w14:paraId="1E7C078E" w14:textId="77777777" w:rsidR="002A2898" w:rsidRDefault="002A2898" w:rsidP="00866FED">
      <w:pPr>
        <w:spacing w:after="0"/>
        <w:jc w:val="both"/>
      </w:pPr>
    </w:p>
    <w:p w14:paraId="2CB740FE" w14:textId="3699AF05" w:rsidR="00866FED" w:rsidRDefault="00866FED" w:rsidP="00866FED">
      <w:pPr>
        <w:spacing w:after="0"/>
        <w:jc w:val="both"/>
      </w:pPr>
    </w:p>
    <w:p w14:paraId="3F644559" w14:textId="51E50AE9" w:rsidR="004419A9" w:rsidRPr="00A36481" w:rsidRDefault="004419A9" w:rsidP="004419A9">
      <w:pPr>
        <w:spacing w:after="60"/>
        <w:jc w:val="both"/>
        <w:rPr>
          <w:b/>
          <w:bCs/>
          <w:u w:val="single"/>
        </w:rPr>
      </w:pPr>
      <w:r w:rsidRPr="00A36481">
        <w:rPr>
          <w:b/>
          <w:bCs/>
          <w:u w:val="single"/>
        </w:rPr>
        <w:t xml:space="preserve">Case 1-9: </w:t>
      </w:r>
      <w:r w:rsidR="00A36481" w:rsidRPr="00A36481">
        <w:rPr>
          <w:b/>
          <w:bCs/>
          <w:u w:val="single"/>
        </w:rPr>
        <w:t>Reference wideband CQI excludes worst sub</w:t>
      </w:r>
      <w:r w:rsidR="00A36481">
        <w:rPr>
          <w:b/>
          <w:bCs/>
          <w:u w:val="single"/>
        </w:rPr>
        <w:t>-</w:t>
      </w:r>
      <w:r w:rsidR="00A36481" w:rsidRPr="00A36481">
        <w:rPr>
          <w:b/>
          <w:bCs/>
          <w:u w:val="single"/>
        </w:rPr>
        <w:t>bands</w:t>
      </w:r>
    </w:p>
    <w:p w14:paraId="40DC1368" w14:textId="4766F40B" w:rsidR="004D16ED" w:rsidRDefault="005D77D8" w:rsidP="00866FED">
      <w:pPr>
        <w:spacing w:after="0"/>
        <w:jc w:val="both"/>
      </w:pPr>
      <w:r>
        <w:lastRenderedPageBreak/>
        <w:t xml:space="preserve">The proposal is </w:t>
      </w:r>
      <w:r w:rsidR="0034737C">
        <w:t>interpreted that</w:t>
      </w:r>
      <w:r>
        <w:t xml:space="preserve"> a UE compute</w:t>
      </w:r>
      <w:r w:rsidR="0034737C">
        <w:t>s</w:t>
      </w:r>
      <w:r>
        <w:t xml:space="preserve"> wideband CQI by excluding M sub-bands with lowest CQI</w:t>
      </w:r>
      <w:r w:rsidR="004B5B24">
        <w:t xml:space="preserve"> (when the UE is configured to report sub-band CQI)</w:t>
      </w:r>
      <w:r>
        <w:t xml:space="preserve">. This will then lead to a larger value for the wideband CQI and to a smaller difference </w:t>
      </w:r>
      <w:r w:rsidR="003E35E9">
        <w:t>from</w:t>
      </w:r>
      <w:r>
        <w:t xml:space="preserve"> the CQI of remaining sub-bands, thereby offering </w:t>
      </w:r>
      <w:r w:rsidR="00BC1314">
        <w:t>better</w:t>
      </w:r>
      <w:r>
        <w:t xml:space="preserve"> accura</w:t>
      </w:r>
      <w:r w:rsidR="00BC1314">
        <w:t>cy</w:t>
      </w:r>
      <w:r>
        <w:t xml:space="preserve"> for the CQI of remaining sub-bands and</w:t>
      </w:r>
      <w:r w:rsidR="00BC1314">
        <w:t xml:space="preserve"> improves</w:t>
      </w:r>
      <w:r>
        <w:t xml:space="preserve"> MCS selection for </w:t>
      </w:r>
      <w:r w:rsidR="003E35E9">
        <w:t xml:space="preserve">scheduling </w:t>
      </w:r>
      <w:r>
        <w:t>PDSCH over the remaining sub-bands. Th</w:t>
      </w:r>
      <w:r w:rsidR="003E35E9">
        <w:t>e issue is</w:t>
      </w:r>
      <w:r>
        <w:t xml:space="preserve"> similar to Case 1-8 where, instead of increasing</w:t>
      </w:r>
      <w:r w:rsidR="003E35E9">
        <w:t xml:space="preserve"> </w:t>
      </w:r>
      <w:r>
        <w:t>the differential sub-band CQI</w:t>
      </w:r>
      <w:r w:rsidR="003E35E9">
        <w:t xml:space="preserve"> to 3 bits</w:t>
      </w:r>
      <w:r>
        <w:t>, th</w:t>
      </w:r>
      <w:r w:rsidR="003E35E9">
        <w:t>at</w:t>
      </w:r>
      <w:r>
        <w:t xml:space="preserve"> benefit is somewhat recovered without the 1</w:t>
      </w:r>
      <w:r w:rsidR="00882C11">
        <w:t>-</w:t>
      </w:r>
      <w:r>
        <w:t>bit additional overhead per sub-band by</w:t>
      </w:r>
      <w:r w:rsidR="00882C11">
        <w:t xml:space="preserve"> reducing the difference of CQI values between </w:t>
      </w:r>
      <w:r w:rsidR="003E35E9">
        <w:t xml:space="preserve">the </w:t>
      </w:r>
      <w:r w:rsidR="00882C11">
        <w:t xml:space="preserve">wideband CQI and </w:t>
      </w:r>
      <w:r w:rsidR="003E35E9">
        <w:t>the</w:t>
      </w:r>
      <w:r w:rsidR="00882C11">
        <w:t xml:space="preserve"> CQI </w:t>
      </w:r>
      <w:r w:rsidR="003E35E9">
        <w:t>for</w:t>
      </w:r>
      <w:r w:rsidR="00882C11">
        <w:t xml:space="preserve"> each of the remaining sub-bands</w:t>
      </w:r>
      <w:r w:rsidR="00BC1314">
        <w:t xml:space="preserve"> (after excluding the M sub-bands with lowest CQI)</w:t>
      </w:r>
      <w:r w:rsidR="00882C11">
        <w:t>.</w:t>
      </w:r>
      <w:r>
        <w:t xml:space="preserve"> </w:t>
      </w:r>
      <w:r w:rsidR="00E55252">
        <w:t>Effectively, the BWP size is reduced for the purposes of CQI reporting and PDSCH scheduling.</w:t>
      </w:r>
      <w:r w:rsidR="0034737C">
        <w:t xml:space="preserve"> If the BWP is relatively large, that can be OK even when multiple UEs happen to be scheduled with URLLC PDSCH in same symbols of a slot. The </w:t>
      </w:r>
      <w:proofErr w:type="spellStart"/>
      <w:r w:rsidR="0034737C">
        <w:t>gNB</w:t>
      </w:r>
      <w:proofErr w:type="spellEnd"/>
      <w:r w:rsidR="0034737C">
        <w:t xml:space="preserve"> can select the value of M based on a number of sub-bands required to schedule TBs for a UE. Overall, it is a simple scheme although the benefits are towards improving system throughput (not an important </w:t>
      </w:r>
      <w:r w:rsidR="00BC1314">
        <w:t>issue</w:t>
      </w:r>
      <w:r w:rsidR="0034737C">
        <w:t xml:space="preserve"> for URLLC)</w:t>
      </w:r>
      <w:r w:rsidR="00B910D5">
        <w:t>,</w:t>
      </w:r>
      <w:r w:rsidR="0034737C">
        <w:t xml:space="preserve"> rather than robustness (the </w:t>
      </w:r>
      <w:proofErr w:type="spellStart"/>
      <w:r w:rsidR="0034737C">
        <w:t>gNB</w:t>
      </w:r>
      <w:proofErr w:type="spellEnd"/>
      <w:r w:rsidR="0034737C">
        <w:t xml:space="preserve"> </w:t>
      </w:r>
      <w:r w:rsidR="00BC1314">
        <w:t>can</w:t>
      </w:r>
      <w:r w:rsidR="0034737C">
        <w:t xml:space="preserve"> select a more conservative CQI without the proposal)</w:t>
      </w:r>
      <w:r w:rsidR="00BC1314">
        <w:t>,</w:t>
      </w:r>
      <w:r w:rsidR="0034737C">
        <w:t xml:space="preserve"> and therefore seems more appropriate for </w:t>
      </w:r>
      <w:proofErr w:type="spellStart"/>
      <w:r w:rsidR="0034737C">
        <w:t>eMBB</w:t>
      </w:r>
      <w:proofErr w:type="spellEnd"/>
      <w:r w:rsidR="00BC1314">
        <w:t>. T</w:t>
      </w:r>
      <w:r w:rsidR="00B910D5">
        <w:t xml:space="preserve">he gains are expected to be similar or smaller than using a 3-bit differential sub-band CQI and </w:t>
      </w:r>
      <w:r w:rsidR="00BC1314">
        <w:t xml:space="preserve">would </w:t>
      </w:r>
      <w:r w:rsidR="00B910D5">
        <w:t xml:space="preserve">therefore </w:t>
      </w:r>
      <w:r w:rsidR="00BC1314">
        <w:t xml:space="preserve">be </w:t>
      </w:r>
      <w:r w:rsidR="00B910D5">
        <w:t xml:space="preserve">marginal. </w:t>
      </w:r>
      <w:r w:rsidR="0034737C">
        <w:t xml:space="preserve"> </w:t>
      </w:r>
    </w:p>
    <w:p w14:paraId="5AB5F812" w14:textId="0DAB0B48" w:rsidR="00882C11" w:rsidRDefault="00882C11" w:rsidP="00866FED">
      <w:pPr>
        <w:spacing w:after="0"/>
        <w:jc w:val="both"/>
      </w:pPr>
    </w:p>
    <w:p w14:paraId="2144D790" w14:textId="00240DD8" w:rsidR="0034737C" w:rsidRPr="0034737C" w:rsidRDefault="0034737C" w:rsidP="0034737C">
      <w:pPr>
        <w:spacing w:after="0"/>
        <w:jc w:val="both"/>
        <w:rPr>
          <w:rFonts w:cs="Arial"/>
          <w:kern w:val="2"/>
          <w:u w:val="single"/>
          <w:lang w:eastAsia="ja-JP"/>
        </w:rPr>
      </w:pPr>
      <w:r w:rsidRPr="0034737C">
        <w:rPr>
          <w:rFonts w:cs="Arial"/>
          <w:b/>
          <w:bCs/>
          <w:kern w:val="2"/>
          <w:u w:val="single"/>
          <w:lang w:eastAsia="ja-JP"/>
        </w:rPr>
        <w:t xml:space="preserve">Observation 9: </w:t>
      </w:r>
      <w:r w:rsidR="00B910D5">
        <w:rPr>
          <w:rFonts w:cs="Arial"/>
          <w:kern w:val="2"/>
          <w:u w:val="single"/>
          <w:lang w:eastAsia="ja-JP"/>
        </w:rPr>
        <w:t>E</w:t>
      </w:r>
      <w:r w:rsidRPr="0034737C">
        <w:rPr>
          <w:rFonts w:cs="Arial"/>
          <w:kern w:val="2"/>
          <w:u w:val="single"/>
          <w:lang w:eastAsia="ja-JP"/>
        </w:rPr>
        <w:t xml:space="preserve">xcluding </w:t>
      </w:r>
      <w:r w:rsidR="00B910D5">
        <w:rPr>
          <w:rFonts w:cs="Arial"/>
          <w:kern w:val="2"/>
          <w:u w:val="single"/>
          <w:lang w:eastAsia="ja-JP"/>
        </w:rPr>
        <w:t xml:space="preserve">the </w:t>
      </w:r>
      <w:r w:rsidRPr="0034737C">
        <w:rPr>
          <w:rFonts w:cs="Arial"/>
          <w:kern w:val="2"/>
          <w:u w:val="single"/>
          <w:lang w:eastAsia="ja-JP"/>
        </w:rPr>
        <w:t>M worst sub-bands from the calculation of wideband CQI</w:t>
      </w:r>
      <w:r w:rsidR="00B910D5">
        <w:rPr>
          <w:rFonts w:cs="Arial"/>
          <w:kern w:val="2"/>
          <w:u w:val="single"/>
          <w:lang w:eastAsia="ja-JP"/>
        </w:rPr>
        <w:t xml:space="preserve"> is simple but it is not expected to make any material difference in UE throughout and </w:t>
      </w:r>
      <w:r w:rsidR="00BC1314">
        <w:rPr>
          <w:rFonts w:cs="Arial"/>
          <w:kern w:val="2"/>
          <w:u w:val="single"/>
          <w:lang w:eastAsia="ja-JP"/>
        </w:rPr>
        <w:t xml:space="preserve">has </w:t>
      </w:r>
      <w:r w:rsidR="00B910D5">
        <w:rPr>
          <w:rFonts w:cs="Arial"/>
          <w:kern w:val="2"/>
          <w:u w:val="single"/>
          <w:lang w:eastAsia="ja-JP"/>
        </w:rPr>
        <w:t>practically no impact in improving PDSCH reception reliability</w:t>
      </w:r>
      <w:r w:rsidRPr="0034737C">
        <w:rPr>
          <w:rFonts w:cs="Arial"/>
          <w:kern w:val="2"/>
          <w:u w:val="single"/>
          <w:lang w:eastAsia="ja-JP"/>
        </w:rPr>
        <w:t>.</w:t>
      </w:r>
    </w:p>
    <w:p w14:paraId="75DC73A4" w14:textId="77777777" w:rsidR="0034737C" w:rsidRDefault="0034737C" w:rsidP="00866FED">
      <w:pPr>
        <w:spacing w:after="0"/>
        <w:jc w:val="both"/>
      </w:pPr>
    </w:p>
    <w:p w14:paraId="1DD80CDE" w14:textId="77777777" w:rsidR="004419A9" w:rsidRDefault="004419A9" w:rsidP="00866FED">
      <w:pPr>
        <w:spacing w:after="0"/>
        <w:jc w:val="both"/>
      </w:pPr>
    </w:p>
    <w:p w14:paraId="5642B528" w14:textId="0CB94D88" w:rsidR="004B5B24" w:rsidRPr="007038AD" w:rsidRDefault="004B5B24" w:rsidP="004B5B24">
      <w:pPr>
        <w:spacing w:after="60"/>
        <w:jc w:val="both"/>
        <w:rPr>
          <w:b/>
          <w:bCs/>
          <w:u w:val="single"/>
        </w:rPr>
      </w:pPr>
      <w:r w:rsidRPr="007038AD">
        <w:rPr>
          <w:b/>
          <w:bCs/>
          <w:u w:val="single"/>
        </w:rPr>
        <w:t xml:space="preserve">Case 1-10: </w:t>
      </w:r>
      <w:r w:rsidR="007038AD" w:rsidRPr="007038AD">
        <w:rPr>
          <w:b/>
          <w:bCs/>
          <w:u w:val="single"/>
        </w:rPr>
        <w:t>CSI expiration time</w:t>
      </w:r>
    </w:p>
    <w:p w14:paraId="3200059D" w14:textId="276AA47B" w:rsidR="00866FED" w:rsidRDefault="00CA5799" w:rsidP="004B5B24">
      <w:pPr>
        <w:spacing w:after="0"/>
        <w:jc w:val="both"/>
      </w:pPr>
      <w:r>
        <w:t xml:space="preserve">The proposal is for a UE to estimate and report a CSI expiration time because a </w:t>
      </w:r>
      <w:proofErr w:type="spellStart"/>
      <w:r>
        <w:t>gNB</w:t>
      </w:r>
      <w:proofErr w:type="spellEnd"/>
      <w:r>
        <w:t xml:space="preserve"> cannot derive it. </w:t>
      </w:r>
      <w:r w:rsidR="004E4412">
        <w:t>Setting aside aspects such as testability and new RAN4 performance requirements if testability is possible</w:t>
      </w:r>
      <w:r>
        <w:t xml:space="preserve">, existing </w:t>
      </w:r>
      <w:proofErr w:type="spellStart"/>
      <w:r>
        <w:t>gNB</w:t>
      </w:r>
      <w:proofErr w:type="spellEnd"/>
      <w:r>
        <w:t xml:space="preserve"> implementations do derive the channel for a UE using SRS in TDD (e.g. for MU-MIMO in the DL) although the phase may not be same for each instance of an SRS </w:t>
      </w:r>
      <w:r w:rsidR="004E4412">
        <w:t>reception</w:t>
      </w:r>
      <w:r>
        <w:t xml:space="preserve">. In FDD, the </w:t>
      </w:r>
      <w:proofErr w:type="spellStart"/>
      <w:r>
        <w:t>gNB</w:t>
      </w:r>
      <w:proofErr w:type="spellEnd"/>
      <w:r>
        <w:t xml:space="preserve"> can determine the channel variations from successive CSI reports, either periodic or aperiodic. Further, a baseline approach for a </w:t>
      </w:r>
      <w:proofErr w:type="spellStart"/>
      <w:r>
        <w:t>gNB</w:t>
      </w:r>
      <w:proofErr w:type="spellEnd"/>
      <w:r>
        <w:t xml:space="preserve"> to estimate Doppler shift is using the DM-RS of PUSCH </w:t>
      </w:r>
      <w:r w:rsidR="004E4412">
        <w:t xml:space="preserve">or of PUCCH </w:t>
      </w:r>
      <w:r>
        <w:t xml:space="preserve">(without frequency hopping) </w:t>
      </w:r>
      <w:r w:rsidR="004E4412">
        <w:t>-</w:t>
      </w:r>
      <w:r>
        <w:t xml:space="preserve"> more advanced algorithms also exist.</w:t>
      </w:r>
      <w:r w:rsidR="004E4412">
        <w:t xml:space="preserve"> A </w:t>
      </w:r>
      <w:proofErr w:type="spellStart"/>
      <w:r w:rsidR="004E4412">
        <w:t>gNB</w:t>
      </w:r>
      <w:proofErr w:type="spellEnd"/>
      <w:r w:rsidR="004E4412">
        <w:t xml:space="preserve"> may also use a Doppler shift estimate for frequency offset correction.</w:t>
      </w:r>
      <w:r>
        <w:t xml:space="preserve"> </w:t>
      </w:r>
    </w:p>
    <w:p w14:paraId="353B855B" w14:textId="7F83EDEF" w:rsidR="004B5B24" w:rsidRDefault="004B5B24" w:rsidP="004B5B24">
      <w:pPr>
        <w:spacing w:after="0"/>
        <w:jc w:val="both"/>
      </w:pPr>
    </w:p>
    <w:p w14:paraId="07359B74" w14:textId="189BA779" w:rsidR="004E4412" w:rsidRPr="0034737C" w:rsidRDefault="004E4412" w:rsidP="004E4412">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10</w:t>
      </w:r>
      <w:r w:rsidRPr="0034737C">
        <w:rPr>
          <w:rFonts w:cs="Arial"/>
          <w:b/>
          <w:bCs/>
          <w:kern w:val="2"/>
          <w:u w:val="single"/>
          <w:lang w:eastAsia="ja-JP"/>
        </w:rPr>
        <w:t xml:space="preserve">: </w:t>
      </w:r>
      <w:r>
        <w:rPr>
          <w:rFonts w:cs="Arial"/>
          <w:kern w:val="2"/>
          <w:u w:val="single"/>
          <w:lang w:eastAsia="ja-JP"/>
        </w:rPr>
        <w:t xml:space="preserve">A </w:t>
      </w:r>
      <w:proofErr w:type="spellStart"/>
      <w:r>
        <w:rPr>
          <w:rFonts w:cs="Arial"/>
          <w:kern w:val="2"/>
          <w:u w:val="single"/>
          <w:lang w:eastAsia="ja-JP"/>
        </w:rPr>
        <w:t>gNB</w:t>
      </w:r>
      <w:proofErr w:type="spellEnd"/>
      <w:r>
        <w:rPr>
          <w:rFonts w:cs="Arial"/>
          <w:kern w:val="2"/>
          <w:u w:val="single"/>
          <w:lang w:eastAsia="ja-JP"/>
        </w:rPr>
        <w:t xml:space="preserve"> is currently capable of estimating both channel variation and Doppler shift for a UE</w:t>
      </w:r>
      <w:r w:rsidRPr="0034737C">
        <w:rPr>
          <w:rFonts w:cs="Arial"/>
          <w:kern w:val="2"/>
          <w:u w:val="single"/>
          <w:lang w:eastAsia="ja-JP"/>
        </w:rPr>
        <w:t>.</w:t>
      </w:r>
    </w:p>
    <w:p w14:paraId="034BE89B" w14:textId="6C6B66D3" w:rsidR="004E4412" w:rsidRDefault="004E4412" w:rsidP="004B5B24">
      <w:pPr>
        <w:spacing w:after="0"/>
        <w:jc w:val="both"/>
      </w:pPr>
    </w:p>
    <w:p w14:paraId="6F54A463" w14:textId="77777777" w:rsidR="004E4412" w:rsidRDefault="004E4412" w:rsidP="004B5B24">
      <w:pPr>
        <w:spacing w:after="0"/>
        <w:jc w:val="both"/>
      </w:pPr>
    </w:p>
    <w:p w14:paraId="5485B37E" w14:textId="77777777" w:rsidR="004E4412" w:rsidRPr="004E4412" w:rsidRDefault="004E4412" w:rsidP="004E4412">
      <w:pPr>
        <w:spacing w:after="60"/>
        <w:jc w:val="both"/>
        <w:rPr>
          <w:b/>
          <w:bCs/>
          <w:u w:val="single"/>
        </w:rPr>
      </w:pPr>
      <w:r w:rsidRPr="004E4412">
        <w:rPr>
          <w:b/>
          <w:bCs/>
          <w:u w:val="single"/>
        </w:rPr>
        <w:t xml:space="preserve">Case 1-11: Partial information update </w:t>
      </w:r>
    </w:p>
    <w:p w14:paraId="63A689BC" w14:textId="1A1B9D3D" w:rsidR="0084648B" w:rsidRDefault="004E4412" w:rsidP="00C11AF3">
      <w:pPr>
        <w:spacing w:after="0"/>
        <w:jc w:val="both"/>
      </w:pPr>
      <w:r>
        <w:t xml:space="preserve">The proposal is </w:t>
      </w:r>
      <w:r w:rsidR="00C75889">
        <w:t xml:space="preserve">to decouple CQI reporting from RI/PMI reporting as it is done in LTE. This can enable more frequent CQI reporting as RI/PMI change more slowly than CQI. The main advantage of the proposal is overhead reduction. It is noted that UE processing requirements need to be defined </w:t>
      </w:r>
      <w:r w:rsidR="00F13F31">
        <w:t xml:space="preserve">(and have been defined) </w:t>
      </w:r>
      <w:r w:rsidR="00C75889">
        <w:t>for a full CSI report. A disadvantage of the proposal is that, as in LTE, RI will not be protected by CRC</w:t>
      </w:r>
      <w:r w:rsidR="00F13F31">
        <w:t>,</w:t>
      </w:r>
      <w:r w:rsidR="00C75889">
        <w:t xml:space="preserve"> or it will not be as efficiently encoded</w:t>
      </w:r>
      <w:r w:rsidR="00F13F31">
        <w:t>,</w:t>
      </w:r>
      <w:r w:rsidR="00C75889">
        <w:t xml:space="preserve"> and a RI error can lead to error propagation for the CQI reports. That </w:t>
      </w:r>
      <w:r w:rsidR="0084648B">
        <w:t xml:space="preserve">is problematic in LTE, it </w:t>
      </w:r>
      <w:r w:rsidR="00C11AF3">
        <w:t xml:space="preserve">will be more problematic for URLLC, and it </w:t>
      </w:r>
      <w:r w:rsidR="0084648B">
        <w:t xml:space="preserve">was </w:t>
      </w:r>
      <w:r w:rsidR="00C11AF3">
        <w:t>a main objective of the</w:t>
      </w:r>
      <w:r w:rsidR="0084648B">
        <w:t xml:space="preserve"> NR Rel-15 </w:t>
      </w:r>
      <w:r w:rsidR="00C11AF3">
        <w:t>CSI reporting to fix</w:t>
      </w:r>
      <w:r w:rsidR="0084648B">
        <w:t>.</w:t>
      </w:r>
      <w:r w:rsidR="00F13F31">
        <w:t xml:space="preserve"> </w:t>
      </w:r>
      <w:r w:rsidR="0084648B">
        <w:t xml:space="preserve">Another issue is whether the proposal is </w:t>
      </w:r>
      <w:r w:rsidR="00C11AF3">
        <w:t>suitable</w:t>
      </w:r>
      <w:r w:rsidR="0084648B">
        <w:t xml:space="preserve"> for URLLC. For the TDD bands in NR, a </w:t>
      </w:r>
      <w:proofErr w:type="spellStart"/>
      <w:r w:rsidR="0084648B">
        <w:t>gNB</w:t>
      </w:r>
      <w:proofErr w:type="spellEnd"/>
      <w:r w:rsidR="0084648B">
        <w:t xml:space="preserve"> can obtain PMI from SRS receptions. Also, URLLC TBs </w:t>
      </w:r>
      <w:r w:rsidR="00C11AF3">
        <w:t xml:space="preserve">do not have large size or the relaxed </w:t>
      </w:r>
      <w:r w:rsidR="00F13F31">
        <w:t>BLER</w:t>
      </w:r>
      <w:r w:rsidR="00C11AF3">
        <w:t xml:space="preserve"> </w:t>
      </w:r>
      <w:r w:rsidR="00F13F31">
        <w:t>target</w:t>
      </w:r>
      <w:r w:rsidR="00C11AF3">
        <w:t xml:space="preserve"> of </w:t>
      </w:r>
      <w:proofErr w:type="spellStart"/>
      <w:r w:rsidR="00C11AF3">
        <w:t>eMBB</w:t>
      </w:r>
      <w:proofErr w:type="spellEnd"/>
      <w:r w:rsidR="00C11AF3">
        <w:t xml:space="preserve"> TBs in order to benefit</w:t>
      </w:r>
      <w:r w:rsidR="0084648B">
        <w:t xml:space="preserve"> </w:t>
      </w:r>
      <w:r w:rsidR="00C11AF3">
        <w:t xml:space="preserve">from </w:t>
      </w:r>
      <w:r w:rsidR="0084648B">
        <w:t>spatial multiplexing</w:t>
      </w:r>
      <w:r w:rsidR="00F13F31">
        <w:t xml:space="preserve"> (and</w:t>
      </w:r>
      <w:r w:rsidR="0084648B">
        <w:t xml:space="preserve"> </w:t>
      </w:r>
      <w:r w:rsidR="00C11AF3">
        <w:t>URLLC traffic is not “full buffer” to require</w:t>
      </w:r>
      <w:r w:rsidR="0084648B">
        <w:t xml:space="preserve"> peak data rates as for </w:t>
      </w:r>
      <w:proofErr w:type="spellStart"/>
      <w:r w:rsidR="0084648B">
        <w:t>eMBB</w:t>
      </w:r>
      <w:proofErr w:type="spellEnd"/>
      <w:r w:rsidR="00F13F31">
        <w:t>)</w:t>
      </w:r>
      <w:r w:rsidR="0084648B">
        <w:t>.</w:t>
      </w:r>
      <w:r w:rsidR="00C11AF3">
        <w:t xml:space="preserve"> Then, the importance of rank reporting for multi-rank PDSCH in URLLC is not significant and few UEs would require it so that any overhead reduction becomes minimal on average. </w:t>
      </w:r>
      <w:r w:rsidR="0084648B">
        <w:t xml:space="preserve"> </w:t>
      </w:r>
    </w:p>
    <w:p w14:paraId="5145DEF4" w14:textId="0212E3AE" w:rsidR="00C11AF3" w:rsidRDefault="00C11AF3" w:rsidP="00C11AF3">
      <w:pPr>
        <w:spacing w:after="0"/>
        <w:jc w:val="both"/>
      </w:pPr>
    </w:p>
    <w:p w14:paraId="2831E471" w14:textId="29AE3993" w:rsidR="00C11AF3" w:rsidRPr="0034737C" w:rsidRDefault="00C11AF3" w:rsidP="00C11AF3">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11</w:t>
      </w:r>
      <w:r w:rsidRPr="0034737C">
        <w:rPr>
          <w:rFonts w:cs="Arial"/>
          <w:b/>
          <w:bCs/>
          <w:kern w:val="2"/>
          <w:u w:val="single"/>
          <w:lang w:eastAsia="ja-JP"/>
        </w:rPr>
        <w:t xml:space="preserve">: </w:t>
      </w:r>
      <w:r w:rsidR="006201C7">
        <w:rPr>
          <w:rFonts w:cs="Arial"/>
          <w:kern w:val="2"/>
          <w:u w:val="single"/>
          <w:lang w:eastAsia="ja-JP"/>
        </w:rPr>
        <w:t>Separating CQI reporting from RI/PMI reporting can reduce an average payload of a CSI report but is susceptible to error propagation.</w:t>
      </w:r>
      <w:r w:rsidR="00F13F31">
        <w:rPr>
          <w:rFonts w:cs="Arial"/>
          <w:kern w:val="2"/>
          <w:u w:val="single"/>
          <w:lang w:eastAsia="ja-JP"/>
        </w:rPr>
        <w:t xml:space="preserve"> For the NR TDD bands, SRS receptions also provide PMI.</w:t>
      </w:r>
      <w:r w:rsidR="006201C7">
        <w:rPr>
          <w:rFonts w:cs="Arial"/>
          <w:kern w:val="2"/>
          <w:u w:val="single"/>
          <w:lang w:eastAsia="ja-JP"/>
        </w:rPr>
        <w:t xml:space="preserve"> </w:t>
      </w:r>
      <w:r w:rsidR="00F13F31">
        <w:rPr>
          <w:rFonts w:cs="Arial"/>
          <w:kern w:val="2"/>
          <w:u w:val="single"/>
          <w:lang w:eastAsia="ja-JP"/>
        </w:rPr>
        <w:t>Also, f</w:t>
      </w:r>
      <w:r w:rsidR="006201C7">
        <w:rPr>
          <w:rFonts w:cs="Arial"/>
          <w:kern w:val="2"/>
          <w:u w:val="single"/>
          <w:lang w:eastAsia="ja-JP"/>
        </w:rPr>
        <w:t xml:space="preserve">ew URLLC UEs will require </w:t>
      </w:r>
      <w:r w:rsidR="00F13F31">
        <w:rPr>
          <w:rFonts w:cs="Arial"/>
          <w:kern w:val="2"/>
          <w:u w:val="single"/>
          <w:lang w:eastAsia="ja-JP"/>
        </w:rPr>
        <w:t xml:space="preserve">rank reporting for </w:t>
      </w:r>
      <w:r w:rsidR="006201C7">
        <w:rPr>
          <w:rFonts w:cs="Arial"/>
          <w:kern w:val="2"/>
          <w:u w:val="single"/>
          <w:lang w:eastAsia="ja-JP"/>
        </w:rPr>
        <w:t xml:space="preserve">multi-rank PDSCH and, from a system perspective, overhead savings would be minimal. </w:t>
      </w:r>
    </w:p>
    <w:p w14:paraId="29B537FE" w14:textId="77777777" w:rsidR="00C11AF3" w:rsidRDefault="00C11AF3" w:rsidP="004E4412">
      <w:pPr>
        <w:spacing w:after="60"/>
        <w:jc w:val="both"/>
      </w:pPr>
    </w:p>
    <w:p w14:paraId="6EFC1BFC" w14:textId="157554E0" w:rsidR="00C75889" w:rsidRDefault="00C75889" w:rsidP="004E4412">
      <w:pPr>
        <w:spacing w:after="60"/>
        <w:jc w:val="both"/>
      </w:pPr>
      <w:r>
        <w:t xml:space="preserve"> </w:t>
      </w:r>
    </w:p>
    <w:p w14:paraId="563C2AD9" w14:textId="462C1B13" w:rsidR="006201C7" w:rsidRDefault="006201C7" w:rsidP="006201C7">
      <w:pPr>
        <w:pStyle w:val="Heading1"/>
        <w:spacing w:before="0" w:after="60"/>
        <w:rPr>
          <w:rFonts w:eastAsia="SimSun"/>
          <w:szCs w:val="36"/>
          <w:lang w:val="en-US" w:eastAsia="zh-CN"/>
        </w:rPr>
      </w:pPr>
      <w:r>
        <w:rPr>
          <w:rFonts w:eastAsia="SimSun"/>
          <w:szCs w:val="36"/>
          <w:lang w:val="en-US" w:eastAsia="zh-CN"/>
        </w:rPr>
        <w:t xml:space="preserve">New reporting </w:t>
      </w:r>
      <w:r w:rsidR="005F7382">
        <w:rPr>
          <w:rFonts w:eastAsia="SimSun"/>
          <w:szCs w:val="36"/>
          <w:lang w:val="en-US" w:eastAsia="zh-CN"/>
        </w:rPr>
        <w:t>quantities for TB decoding</w:t>
      </w:r>
    </w:p>
    <w:p w14:paraId="63DD4E78" w14:textId="7CFA3D86" w:rsidR="005475B4" w:rsidRPr="005475B4" w:rsidRDefault="005475B4" w:rsidP="005D1A79">
      <w:pPr>
        <w:spacing w:after="60"/>
        <w:jc w:val="both"/>
      </w:pPr>
      <w:r w:rsidRPr="005475B4">
        <w:t xml:space="preserve">A common </w:t>
      </w:r>
      <w:r>
        <w:t>attribute of proposals for new reporting quantities for TB decoding is the reliance on m</w:t>
      </w:r>
      <w:r w:rsidR="00786CA0">
        <w:t>any</w:t>
      </w:r>
      <w:r>
        <w:t xml:space="preserve"> TB receptions in order to perform a type of OLLA. </w:t>
      </w:r>
      <w:r w:rsidR="004722B5">
        <w:t>A first observation is that a</w:t>
      </w:r>
      <w:r>
        <w:t xml:space="preserve">lthough that </w:t>
      </w:r>
      <w:r w:rsidR="00786CA0">
        <w:t>may hold</w:t>
      </w:r>
      <w:r>
        <w:t xml:space="preserve"> for </w:t>
      </w:r>
      <w:r w:rsidR="00786CA0">
        <w:t>typical</w:t>
      </w:r>
      <w:r>
        <w:t xml:space="preserve"> </w:t>
      </w:r>
      <w:proofErr w:type="spellStart"/>
      <w:r>
        <w:t>eMBB</w:t>
      </w:r>
      <w:proofErr w:type="spellEnd"/>
      <w:r>
        <w:t xml:space="preserve"> applications, it is not so for most</w:t>
      </w:r>
      <w:r w:rsidR="004722B5">
        <w:t xml:space="preserve"> Rel-17 </w:t>
      </w:r>
      <w:proofErr w:type="spellStart"/>
      <w:r w:rsidR="004722B5">
        <w:t>IIoT</w:t>
      </w:r>
      <w:proofErr w:type="spellEnd"/>
      <w:r w:rsidR="004722B5">
        <w:t xml:space="preserve"> applications that </w:t>
      </w:r>
      <w:r>
        <w:t>hav</w:t>
      </w:r>
      <w:r w:rsidR="004722B5">
        <w:t>e</w:t>
      </w:r>
      <w:r>
        <w:t xml:space="preserve"> sporadic traffic and small data packet</w:t>
      </w:r>
      <w:r w:rsidR="00786CA0">
        <w:t xml:space="preserve">s. </w:t>
      </w:r>
    </w:p>
    <w:p w14:paraId="074CA73B" w14:textId="77777777" w:rsidR="005475B4" w:rsidRDefault="005475B4" w:rsidP="005D1A79">
      <w:pPr>
        <w:spacing w:after="60"/>
        <w:jc w:val="both"/>
        <w:rPr>
          <w:b/>
          <w:bCs/>
          <w:u w:val="single"/>
        </w:rPr>
      </w:pPr>
    </w:p>
    <w:p w14:paraId="2E62753A" w14:textId="3C183240" w:rsidR="005D1A79" w:rsidRPr="004F5B0B" w:rsidRDefault="004F5B0B" w:rsidP="005D1A79">
      <w:pPr>
        <w:spacing w:after="60"/>
        <w:jc w:val="both"/>
        <w:rPr>
          <w:b/>
          <w:bCs/>
          <w:u w:val="single"/>
        </w:rPr>
      </w:pPr>
      <w:r w:rsidRPr="004F5B0B">
        <w:rPr>
          <w:b/>
          <w:bCs/>
          <w:u w:val="single"/>
        </w:rPr>
        <w:t>Case 2-1: Decoding margin</w:t>
      </w:r>
    </w:p>
    <w:p w14:paraId="6B3FBEEB" w14:textId="6CB1062E" w:rsidR="00921C87" w:rsidRDefault="005D1A79" w:rsidP="005D1A79">
      <w:pPr>
        <w:spacing w:after="0"/>
        <w:jc w:val="both"/>
        <w:rPr>
          <w:szCs w:val="18"/>
        </w:rPr>
      </w:pPr>
      <w:r>
        <w:t>The</w:t>
      </w:r>
      <w:r w:rsidR="004046DC">
        <w:t xml:space="preserve"> proposal is for a UE to indicate </w:t>
      </w:r>
      <w:r w:rsidR="004046DC">
        <w:rPr>
          <w:szCs w:val="18"/>
        </w:rPr>
        <w:t xml:space="preserve">whether a </w:t>
      </w:r>
      <w:r w:rsidR="00ED071B">
        <w:rPr>
          <w:szCs w:val="18"/>
        </w:rPr>
        <w:t>TB</w:t>
      </w:r>
      <w:r w:rsidR="004046DC">
        <w:rPr>
          <w:szCs w:val="18"/>
        </w:rPr>
        <w:t xml:space="preserve"> was </w:t>
      </w:r>
      <w:r w:rsidR="00ED071B">
        <w:rPr>
          <w:szCs w:val="18"/>
        </w:rPr>
        <w:t xml:space="preserve">correctly </w:t>
      </w:r>
      <w:r w:rsidR="004046DC">
        <w:rPr>
          <w:szCs w:val="18"/>
        </w:rPr>
        <w:t>decoded with “high margin” or with “low margin”</w:t>
      </w:r>
      <w:r w:rsidR="00ED071B">
        <w:rPr>
          <w:szCs w:val="18"/>
        </w:rPr>
        <w:t xml:space="preserve"> (and possibly extend the same to an incorrectly decoded TB)</w:t>
      </w:r>
      <w:r w:rsidR="004046DC">
        <w:rPr>
          <w:szCs w:val="18"/>
        </w:rPr>
        <w:t xml:space="preserve">. </w:t>
      </w:r>
      <w:r w:rsidR="005D1017">
        <w:rPr>
          <w:szCs w:val="18"/>
        </w:rPr>
        <w:t xml:space="preserve">Setting aside </w:t>
      </w:r>
      <w:r w:rsidR="00ED071B">
        <w:rPr>
          <w:szCs w:val="18"/>
        </w:rPr>
        <w:t xml:space="preserve">the </w:t>
      </w:r>
      <w:r w:rsidR="00921C87">
        <w:rPr>
          <w:szCs w:val="18"/>
        </w:rPr>
        <w:t>new UE implementation requirements</w:t>
      </w:r>
      <w:r w:rsidR="005D1017">
        <w:rPr>
          <w:szCs w:val="18"/>
        </w:rPr>
        <w:t xml:space="preserve"> and testability</w:t>
      </w:r>
      <w:r w:rsidR="00921C87">
        <w:rPr>
          <w:szCs w:val="18"/>
        </w:rPr>
        <w:t xml:space="preserve"> issues</w:t>
      </w:r>
      <w:r w:rsidR="005D1017">
        <w:rPr>
          <w:szCs w:val="18"/>
        </w:rPr>
        <w:t xml:space="preserve"> as </w:t>
      </w:r>
      <w:r w:rsidR="00921C87">
        <w:rPr>
          <w:szCs w:val="18"/>
        </w:rPr>
        <w:t xml:space="preserve">the </w:t>
      </w:r>
      <w:r w:rsidR="005D1017">
        <w:rPr>
          <w:szCs w:val="18"/>
        </w:rPr>
        <w:t xml:space="preserve">LDPC decoder </w:t>
      </w:r>
      <w:r w:rsidR="000637EC">
        <w:rPr>
          <w:szCs w:val="18"/>
        </w:rPr>
        <w:t xml:space="preserve">performance </w:t>
      </w:r>
      <w:r w:rsidR="005D1017">
        <w:rPr>
          <w:szCs w:val="18"/>
        </w:rPr>
        <w:t>i</w:t>
      </w:r>
      <w:r w:rsidR="000637EC">
        <w:rPr>
          <w:szCs w:val="18"/>
        </w:rPr>
        <w:t>s</w:t>
      </w:r>
      <w:r w:rsidR="005D1017">
        <w:rPr>
          <w:szCs w:val="18"/>
        </w:rPr>
        <w:t xml:space="preserve"> vendor </w:t>
      </w:r>
      <w:r w:rsidR="000637EC">
        <w:rPr>
          <w:szCs w:val="18"/>
        </w:rPr>
        <w:t>specific</w:t>
      </w:r>
      <w:r w:rsidR="005D1017">
        <w:rPr>
          <w:szCs w:val="18"/>
        </w:rPr>
        <w:t>,</w:t>
      </w:r>
      <w:r w:rsidR="00906775">
        <w:rPr>
          <w:szCs w:val="18"/>
        </w:rPr>
        <w:t xml:space="preserve"> </w:t>
      </w:r>
      <w:r w:rsidR="00ED071B">
        <w:rPr>
          <w:szCs w:val="18"/>
        </w:rPr>
        <w:t>and</w:t>
      </w:r>
      <w:r w:rsidR="00906775">
        <w:rPr>
          <w:szCs w:val="18"/>
        </w:rPr>
        <w:t xml:space="preserve"> </w:t>
      </w:r>
      <w:r w:rsidR="000637EC">
        <w:rPr>
          <w:szCs w:val="18"/>
        </w:rPr>
        <w:t xml:space="preserve">the </w:t>
      </w:r>
      <w:r w:rsidR="00ED071B">
        <w:rPr>
          <w:szCs w:val="18"/>
        </w:rPr>
        <w:t>new</w:t>
      </w:r>
      <w:r w:rsidR="00906775">
        <w:rPr>
          <w:szCs w:val="18"/>
        </w:rPr>
        <w:t xml:space="preserve"> RAN4 performance requirements, </w:t>
      </w:r>
      <w:r w:rsidR="00921C87">
        <w:rPr>
          <w:szCs w:val="18"/>
        </w:rPr>
        <w:t xml:space="preserve">the feasibility and objectives of the proposal are </w:t>
      </w:r>
      <w:r w:rsidR="00ED071B">
        <w:rPr>
          <w:szCs w:val="18"/>
        </w:rPr>
        <w:t>unclear</w:t>
      </w:r>
      <w:r w:rsidR="00921C87">
        <w:rPr>
          <w:szCs w:val="18"/>
        </w:rPr>
        <w:t>.</w:t>
      </w:r>
    </w:p>
    <w:p w14:paraId="0015E0E9" w14:textId="023AF716" w:rsidR="00906775" w:rsidRDefault="00906775" w:rsidP="005D1A79">
      <w:pPr>
        <w:spacing w:after="0"/>
        <w:jc w:val="both"/>
        <w:rPr>
          <w:szCs w:val="18"/>
        </w:rPr>
      </w:pPr>
    </w:p>
    <w:p w14:paraId="76446A6F" w14:textId="163B3D9B" w:rsidR="005475B4" w:rsidRDefault="00906775" w:rsidP="005D1A79">
      <w:pPr>
        <w:spacing w:after="0"/>
        <w:jc w:val="both"/>
        <w:rPr>
          <w:szCs w:val="18"/>
        </w:rPr>
      </w:pPr>
      <w:r>
        <w:rPr>
          <w:szCs w:val="18"/>
        </w:rPr>
        <w:t xml:space="preserve">A </w:t>
      </w:r>
      <w:r w:rsidR="00ED071B">
        <w:rPr>
          <w:szCs w:val="18"/>
        </w:rPr>
        <w:t>determination for a</w:t>
      </w:r>
      <w:r>
        <w:rPr>
          <w:szCs w:val="18"/>
        </w:rPr>
        <w:t xml:space="preserve"> “high”</w:t>
      </w:r>
      <w:proofErr w:type="gramStart"/>
      <w:r>
        <w:rPr>
          <w:szCs w:val="18"/>
        </w:rPr>
        <w:t>/“</w:t>
      </w:r>
      <w:proofErr w:type="gramEnd"/>
      <w:r>
        <w:rPr>
          <w:szCs w:val="18"/>
        </w:rPr>
        <w:t>low” margin</w:t>
      </w:r>
      <w:r w:rsidR="00ED071B">
        <w:rPr>
          <w:szCs w:val="18"/>
        </w:rPr>
        <w:t xml:space="preserve"> for a decoding of a single TB is susceptible to</w:t>
      </w:r>
      <w:r>
        <w:rPr>
          <w:szCs w:val="18"/>
        </w:rPr>
        <w:t xml:space="preserve"> short-term fading an</w:t>
      </w:r>
      <w:r w:rsidR="00ED071B">
        <w:rPr>
          <w:szCs w:val="18"/>
        </w:rPr>
        <w:t>d</w:t>
      </w:r>
      <w:r>
        <w:rPr>
          <w:szCs w:val="18"/>
        </w:rPr>
        <w:t xml:space="preserve"> interference</w:t>
      </w:r>
      <w:r w:rsidR="00ED071B">
        <w:rPr>
          <w:szCs w:val="18"/>
        </w:rPr>
        <w:t xml:space="preserve"> that the </w:t>
      </w:r>
      <w:proofErr w:type="spellStart"/>
      <w:r w:rsidR="00ED071B">
        <w:rPr>
          <w:szCs w:val="18"/>
        </w:rPr>
        <w:t>gNB</w:t>
      </w:r>
      <w:proofErr w:type="spellEnd"/>
      <w:r w:rsidR="00ED071B">
        <w:rPr>
          <w:szCs w:val="18"/>
        </w:rPr>
        <w:t xml:space="preserve"> is unaware of</w:t>
      </w:r>
      <w:r w:rsidR="005475B4">
        <w:rPr>
          <w:szCs w:val="18"/>
        </w:rPr>
        <w:t>.</w:t>
      </w:r>
      <w:r w:rsidR="008240A6">
        <w:rPr>
          <w:szCs w:val="18"/>
        </w:rPr>
        <w:t xml:space="preserve"> </w:t>
      </w:r>
      <w:r w:rsidR="005475B4">
        <w:rPr>
          <w:szCs w:val="18"/>
        </w:rPr>
        <w:t>T</w:t>
      </w:r>
      <w:r w:rsidR="008240A6">
        <w:rPr>
          <w:szCs w:val="18"/>
        </w:rPr>
        <w:t xml:space="preserve">herefore, the </w:t>
      </w:r>
      <w:proofErr w:type="spellStart"/>
      <w:r w:rsidR="008240A6">
        <w:rPr>
          <w:szCs w:val="18"/>
        </w:rPr>
        <w:t>gNB</w:t>
      </w:r>
      <w:proofErr w:type="spellEnd"/>
      <w:r w:rsidR="008240A6">
        <w:rPr>
          <w:szCs w:val="18"/>
        </w:rPr>
        <w:t xml:space="preserve"> cannot use an instantaneous decoding margin for scheduling a next TB</w:t>
      </w:r>
      <w:r w:rsidR="00ED071B">
        <w:rPr>
          <w:szCs w:val="18"/>
        </w:rPr>
        <w:t>.</w:t>
      </w:r>
      <w:r>
        <w:rPr>
          <w:szCs w:val="18"/>
        </w:rPr>
        <w:t xml:space="preserve"> To circumvent the impact o</w:t>
      </w:r>
      <w:r w:rsidR="00ED071B">
        <w:rPr>
          <w:szCs w:val="18"/>
        </w:rPr>
        <w:t>f</w:t>
      </w:r>
      <w:r>
        <w:rPr>
          <w:szCs w:val="18"/>
        </w:rPr>
        <w:t xml:space="preserve"> short-term variations and mitigate an increase in reporting overhead,</w:t>
      </w:r>
      <w:r w:rsidR="00ED071B">
        <w:rPr>
          <w:szCs w:val="18"/>
        </w:rPr>
        <w:t xml:space="preserve"> a proposed </w:t>
      </w:r>
      <w:r w:rsidR="00ED071B">
        <w:rPr>
          <w:szCs w:val="18"/>
        </w:rPr>
        <w:lastRenderedPageBreak/>
        <w:t>alternative is for a UE to report a “high”</w:t>
      </w:r>
      <w:proofErr w:type="gramStart"/>
      <w:r w:rsidR="00ED071B">
        <w:rPr>
          <w:szCs w:val="18"/>
        </w:rPr>
        <w:t>/“</w:t>
      </w:r>
      <w:proofErr w:type="gramEnd"/>
      <w:r w:rsidR="00ED071B">
        <w:rPr>
          <w:szCs w:val="18"/>
        </w:rPr>
        <w:t xml:space="preserve">low” decoding margin over multiple </w:t>
      </w:r>
      <w:r w:rsidR="000637EC">
        <w:rPr>
          <w:szCs w:val="18"/>
        </w:rPr>
        <w:t xml:space="preserve">TB </w:t>
      </w:r>
      <w:r w:rsidR="00ED071B">
        <w:rPr>
          <w:szCs w:val="18"/>
        </w:rPr>
        <w:t>receptions.</w:t>
      </w:r>
      <w:r w:rsidR="008240A6">
        <w:rPr>
          <w:szCs w:val="18"/>
        </w:rPr>
        <w:t xml:space="preserve"> However, there are several problems with a filtered decoding margin. First, the decoding margin depends on </w:t>
      </w:r>
      <w:r w:rsidR="00D36C40">
        <w:rPr>
          <w:szCs w:val="18"/>
        </w:rPr>
        <w:t xml:space="preserve">multiple factors such as </w:t>
      </w:r>
      <w:r w:rsidR="008240A6">
        <w:rPr>
          <w:szCs w:val="18"/>
        </w:rPr>
        <w:t>the TB size</w:t>
      </w:r>
      <w:r w:rsidR="00D36C40">
        <w:rPr>
          <w:szCs w:val="18"/>
        </w:rPr>
        <w:t>, the MCS, the DM-RS and channel estimation method, whether spatial multiplexing is used or not, and so on. Second</w:t>
      </w:r>
      <w:r w:rsidR="008240A6">
        <w:rPr>
          <w:szCs w:val="18"/>
        </w:rPr>
        <w:t>, a decoding margin for an initial transmission cannot be filtered together</w:t>
      </w:r>
      <w:r w:rsidR="00952C87">
        <w:rPr>
          <w:szCs w:val="18"/>
        </w:rPr>
        <w:t>, in general,</w:t>
      </w:r>
      <w:r w:rsidR="008240A6">
        <w:rPr>
          <w:szCs w:val="18"/>
        </w:rPr>
        <w:t xml:space="preserve"> with a decoding margin for a TB retransmission</w:t>
      </w:r>
      <w:r w:rsidR="00952C87">
        <w:rPr>
          <w:szCs w:val="18"/>
        </w:rPr>
        <w:t>.</w:t>
      </w:r>
      <w:r w:rsidR="008240A6">
        <w:rPr>
          <w:szCs w:val="18"/>
        </w:rPr>
        <w:t xml:space="preserve"> </w:t>
      </w:r>
      <w:r w:rsidR="00D36C40">
        <w:rPr>
          <w:szCs w:val="18"/>
        </w:rPr>
        <w:t>Third</w:t>
      </w:r>
      <w:r w:rsidR="00952C87">
        <w:rPr>
          <w:szCs w:val="18"/>
        </w:rPr>
        <w:t>, as the BLER curve is steep, such as requiring only ~4 dB between BLERs of 10</w:t>
      </w:r>
      <w:r w:rsidR="00952C87" w:rsidRPr="00952C87">
        <w:rPr>
          <w:szCs w:val="18"/>
          <w:vertAlign w:val="superscript"/>
        </w:rPr>
        <w:t>-2</w:t>
      </w:r>
      <w:r w:rsidR="00952C87">
        <w:rPr>
          <w:szCs w:val="18"/>
        </w:rPr>
        <w:t xml:space="preserve"> and 10</w:t>
      </w:r>
      <w:r w:rsidR="00952C87" w:rsidRPr="00952C87">
        <w:rPr>
          <w:szCs w:val="18"/>
          <w:vertAlign w:val="superscript"/>
        </w:rPr>
        <w:t>-5</w:t>
      </w:r>
      <w:r w:rsidR="00587314">
        <w:rPr>
          <w:szCs w:val="18"/>
        </w:rPr>
        <w:t xml:space="preserve"> (or </w:t>
      </w:r>
      <w:r w:rsidR="000637EC">
        <w:rPr>
          <w:szCs w:val="18"/>
        </w:rPr>
        <w:t>even smaller</w:t>
      </w:r>
      <w:r w:rsidR="00587314">
        <w:rPr>
          <w:szCs w:val="18"/>
        </w:rPr>
        <w:t xml:space="preserve"> for an AWGN or a </w:t>
      </w:r>
      <w:proofErr w:type="spellStart"/>
      <w:r w:rsidR="00587314">
        <w:rPr>
          <w:szCs w:val="18"/>
        </w:rPr>
        <w:t>Ricean</w:t>
      </w:r>
      <w:proofErr w:type="spellEnd"/>
      <w:r w:rsidR="00587314">
        <w:rPr>
          <w:szCs w:val="18"/>
        </w:rPr>
        <w:t xml:space="preserve"> fading channel),</w:t>
      </w:r>
      <w:r w:rsidR="00952C87">
        <w:rPr>
          <w:szCs w:val="18"/>
        </w:rPr>
        <w:t xml:space="preserve"> the impact of quantization and measurement errors is expected to be large</w:t>
      </w:r>
      <w:r w:rsidR="00587314">
        <w:rPr>
          <w:szCs w:val="18"/>
        </w:rPr>
        <w:t xml:space="preserve"> and also depend on the channel</w:t>
      </w:r>
      <w:r w:rsidR="00952C87">
        <w:rPr>
          <w:szCs w:val="18"/>
        </w:rPr>
        <w:t xml:space="preserve">. Several of the above issues can be avoided </w:t>
      </w:r>
      <w:r w:rsidR="005475B4">
        <w:rPr>
          <w:szCs w:val="18"/>
        </w:rPr>
        <w:t>if</w:t>
      </w:r>
      <w:r w:rsidR="00952C87">
        <w:rPr>
          <w:szCs w:val="18"/>
        </w:rPr>
        <w:t xml:space="preserve"> the </w:t>
      </w:r>
      <w:proofErr w:type="spellStart"/>
      <w:r w:rsidR="00952C87">
        <w:rPr>
          <w:szCs w:val="18"/>
        </w:rPr>
        <w:t>gNB</w:t>
      </w:r>
      <w:proofErr w:type="spellEnd"/>
      <w:r w:rsidR="00952C87">
        <w:rPr>
          <w:szCs w:val="18"/>
        </w:rPr>
        <w:t>, instead of the UE, perform</w:t>
      </w:r>
      <w:r w:rsidR="005475B4">
        <w:rPr>
          <w:szCs w:val="18"/>
        </w:rPr>
        <w:t>s</w:t>
      </w:r>
      <w:r w:rsidR="00952C87">
        <w:rPr>
          <w:szCs w:val="18"/>
        </w:rPr>
        <w:t xml:space="preserve"> the filtering. However, </w:t>
      </w:r>
      <w:r w:rsidR="005475B4">
        <w:rPr>
          <w:szCs w:val="18"/>
        </w:rPr>
        <w:t>in such case, filtered inputs are subject to quantization errors and the reporting overhead is at least doubled over Rel-16.</w:t>
      </w:r>
      <w:r w:rsidR="00587314">
        <w:rPr>
          <w:szCs w:val="18"/>
        </w:rPr>
        <w:t xml:space="preserve"> The </w:t>
      </w:r>
      <w:proofErr w:type="spellStart"/>
      <w:r w:rsidR="00587314">
        <w:rPr>
          <w:szCs w:val="18"/>
        </w:rPr>
        <w:t>gNB</w:t>
      </w:r>
      <w:proofErr w:type="spellEnd"/>
      <w:r w:rsidR="00587314">
        <w:rPr>
          <w:szCs w:val="18"/>
        </w:rPr>
        <w:t xml:space="preserve"> implementation will also be unreasonably complex as </w:t>
      </w:r>
      <w:r w:rsidR="00D36C40">
        <w:rPr>
          <w:szCs w:val="18"/>
        </w:rPr>
        <w:t>it would</w:t>
      </w:r>
      <w:r w:rsidR="00587314">
        <w:rPr>
          <w:szCs w:val="18"/>
        </w:rPr>
        <w:t xml:space="preserve"> need to keep track of MCS, TBS, </w:t>
      </w:r>
      <w:r w:rsidR="00D36C40">
        <w:rPr>
          <w:szCs w:val="18"/>
        </w:rPr>
        <w:t xml:space="preserve">spatial multiplexing, DM-RS configuration, use of frequency hopping, </w:t>
      </w:r>
      <w:r w:rsidR="00587314">
        <w:rPr>
          <w:szCs w:val="18"/>
        </w:rPr>
        <w:t xml:space="preserve">initial </w:t>
      </w:r>
      <w:r w:rsidR="000637EC">
        <w:rPr>
          <w:szCs w:val="18"/>
        </w:rPr>
        <w:t xml:space="preserve">TB </w:t>
      </w:r>
      <w:r w:rsidR="00587314">
        <w:rPr>
          <w:szCs w:val="18"/>
        </w:rPr>
        <w:t>transmission or retransmission</w:t>
      </w:r>
      <w:r w:rsidR="005E2448">
        <w:rPr>
          <w:szCs w:val="18"/>
        </w:rPr>
        <w:t xml:space="preserve">, and </w:t>
      </w:r>
      <w:r w:rsidR="00D36C40">
        <w:rPr>
          <w:szCs w:val="18"/>
        </w:rPr>
        <w:t>so on</w:t>
      </w:r>
      <w:r w:rsidR="000637EC">
        <w:rPr>
          <w:szCs w:val="18"/>
        </w:rPr>
        <w:t>,</w:t>
      </w:r>
      <w:r w:rsidR="00D36C40">
        <w:rPr>
          <w:szCs w:val="18"/>
        </w:rPr>
        <w:t xml:space="preserve"> </w:t>
      </w:r>
      <w:r w:rsidR="000637EC">
        <w:rPr>
          <w:szCs w:val="18"/>
        </w:rPr>
        <w:t xml:space="preserve">would </w:t>
      </w:r>
      <w:r w:rsidR="005E2448">
        <w:rPr>
          <w:szCs w:val="18"/>
        </w:rPr>
        <w:t xml:space="preserve">also need to know the channel </w:t>
      </w:r>
      <w:r w:rsidR="000637EC">
        <w:rPr>
          <w:szCs w:val="18"/>
        </w:rPr>
        <w:t>and its short-term variations for</w:t>
      </w:r>
      <w:r w:rsidR="005E2448">
        <w:rPr>
          <w:szCs w:val="18"/>
        </w:rPr>
        <w:t xml:space="preserve"> </w:t>
      </w:r>
      <w:r w:rsidR="000637EC">
        <w:rPr>
          <w:szCs w:val="18"/>
        </w:rPr>
        <w:t>each</w:t>
      </w:r>
      <w:r w:rsidR="005E2448">
        <w:rPr>
          <w:szCs w:val="18"/>
        </w:rPr>
        <w:t xml:space="preserve"> UE</w:t>
      </w:r>
      <w:r w:rsidR="000637EC">
        <w:rPr>
          <w:szCs w:val="18"/>
        </w:rPr>
        <w:t>,</w:t>
      </w:r>
      <w:r w:rsidR="005E2448">
        <w:rPr>
          <w:szCs w:val="18"/>
        </w:rPr>
        <w:t xml:space="preserve"> and have a precomputed mapping of decoding margins for</w:t>
      </w:r>
      <w:r w:rsidR="000637EC">
        <w:rPr>
          <w:szCs w:val="18"/>
        </w:rPr>
        <w:t xml:space="preserve"> various</w:t>
      </w:r>
      <w:r w:rsidR="005E2448">
        <w:rPr>
          <w:szCs w:val="18"/>
        </w:rPr>
        <w:t xml:space="preserve"> channel</w:t>
      </w:r>
      <w:r w:rsidR="000637EC">
        <w:rPr>
          <w:szCs w:val="18"/>
        </w:rPr>
        <w:t>s</w:t>
      </w:r>
      <w:r w:rsidR="00D36C40">
        <w:rPr>
          <w:szCs w:val="18"/>
        </w:rPr>
        <w:t xml:space="preserve"> and for combinations of the above TB transmission parameters</w:t>
      </w:r>
      <w:r w:rsidR="005E2448">
        <w:rPr>
          <w:szCs w:val="18"/>
        </w:rPr>
        <w:t>.</w:t>
      </w:r>
      <w:r w:rsidR="005475B4">
        <w:rPr>
          <w:szCs w:val="18"/>
        </w:rPr>
        <w:t xml:space="preserve"> </w:t>
      </w:r>
    </w:p>
    <w:p w14:paraId="4E3508DD" w14:textId="593F7234" w:rsidR="005475B4" w:rsidRDefault="005475B4" w:rsidP="005D1A79">
      <w:pPr>
        <w:spacing w:after="0"/>
        <w:jc w:val="both"/>
        <w:rPr>
          <w:szCs w:val="18"/>
        </w:rPr>
      </w:pPr>
    </w:p>
    <w:p w14:paraId="24B06C39" w14:textId="5E0BF70B" w:rsidR="005E2448" w:rsidRPr="0034737C" w:rsidRDefault="005E2448" w:rsidP="005E2448">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12</w:t>
      </w:r>
      <w:r w:rsidRPr="0034737C">
        <w:rPr>
          <w:rFonts w:cs="Arial"/>
          <w:b/>
          <w:bCs/>
          <w:kern w:val="2"/>
          <w:u w:val="single"/>
          <w:lang w:eastAsia="ja-JP"/>
        </w:rPr>
        <w:t xml:space="preserve">: </w:t>
      </w:r>
      <w:r>
        <w:rPr>
          <w:rFonts w:cs="Arial"/>
          <w:kern w:val="2"/>
          <w:u w:val="single"/>
          <w:lang w:eastAsia="ja-JP"/>
        </w:rPr>
        <w:t>Reporting of a decoding margin requires new UE implementation, is not testable as the LDPC decoder is vendor specific, requires at least twice the overhead over Rel-16, and has feasibility issues and/or requires an unreasonably comp</w:t>
      </w:r>
      <w:r w:rsidR="00C06A83">
        <w:rPr>
          <w:rFonts w:cs="Arial"/>
          <w:kern w:val="2"/>
          <w:u w:val="single"/>
          <w:lang w:eastAsia="ja-JP"/>
        </w:rPr>
        <w:t>l</w:t>
      </w:r>
      <w:r>
        <w:rPr>
          <w:rFonts w:cs="Arial"/>
          <w:kern w:val="2"/>
          <w:u w:val="single"/>
          <w:lang w:eastAsia="ja-JP"/>
        </w:rPr>
        <w:t xml:space="preserve">ex </w:t>
      </w:r>
      <w:proofErr w:type="spellStart"/>
      <w:r>
        <w:rPr>
          <w:rFonts w:cs="Arial"/>
          <w:kern w:val="2"/>
          <w:u w:val="single"/>
          <w:lang w:eastAsia="ja-JP"/>
        </w:rPr>
        <w:t>gNB</w:t>
      </w:r>
      <w:proofErr w:type="spellEnd"/>
      <w:r>
        <w:rPr>
          <w:rFonts w:cs="Arial"/>
          <w:kern w:val="2"/>
          <w:u w:val="single"/>
          <w:lang w:eastAsia="ja-JP"/>
        </w:rPr>
        <w:t xml:space="preserve"> implementation in order to be </w:t>
      </w:r>
      <w:r w:rsidR="005A6274">
        <w:rPr>
          <w:rFonts w:cs="Arial"/>
          <w:kern w:val="2"/>
          <w:u w:val="single"/>
          <w:lang w:eastAsia="ja-JP"/>
        </w:rPr>
        <w:t xml:space="preserve">possibly </w:t>
      </w:r>
      <w:r>
        <w:rPr>
          <w:rFonts w:cs="Arial"/>
          <w:kern w:val="2"/>
          <w:u w:val="single"/>
          <w:lang w:eastAsia="ja-JP"/>
        </w:rPr>
        <w:t xml:space="preserve">utilized. </w:t>
      </w:r>
    </w:p>
    <w:p w14:paraId="720D1A31" w14:textId="77777777" w:rsidR="005E2448" w:rsidRDefault="005E2448" w:rsidP="005D1A79">
      <w:pPr>
        <w:spacing w:after="0"/>
        <w:jc w:val="both"/>
        <w:rPr>
          <w:szCs w:val="18"/>
        </w:rPr>
      </w:pPr>
    </w:p>
    <w:p w14:paraId="0820A0C2" w14:textId="2856C723" w:rsidR="004D1DFF" w:rsidRDefault="008240A6" w:rsidP="005D1A79">
      <w:pPr>
        <w:spacing w:after="0"/>
        <w:jc w:val="both"/>
        <w:rPr>
          <w:szCs w:val="18"/>
        </w:rPr>
      </w:pPr>
      <w:r>
        <w:rPr>
          <w:szCs w:val="18"/>
        </w:rPr>
        <w:t xml:space="preserve"> </w:t>
      </w:r>
    </w:p>
    <w:p w14:paraId="3086A5E5" w14:textId="252713CF" w:rsidR="0084607B" w:rsidRPr="00BC2D76" w:rsidRDefault="0084607B" w:rsidP="0084607B">
      <w:pPr>
        <w:spacing w:after="60"/>
        <w:jc w:val="both"/>
        <w:rPr>
          <w:b/>
          <w:bCs/>
          <w:u w:val="single"/>
        </w:rPr>
      </w:pPr>
      <w:r w:rsidRPr="00BC2D76">
        <w:rPr>
          <w:b/>
          <w:bCs/>
          <w:u w:val="single"/>
        </w:rPr>
        <w:t xml:space="preserve">Case 2-2: </w:t>
      </w:r>
      <w:r w:rsidR="00BC2D76" w:rsidRPr="00BC2D76">
        <w:rPr>
          <w:b/>
          <w:bCs/>
          <w:u w:val="single"/>
        </w:rPr>
        <w:t>Block error probability</w:t>
      </w:r>
    </w:p>
    <w:p w14:paraId="47112691" w14:textId="406DE6C2" w:rsidR="004E4412" w:rsidRDefault="0084607B" w:rsidP="005D1A79">
      <w:pPr>
        <w:spacing w:after="0"/>
        <w:jc w:val="both"/>
      </w:pPr>
      <w:r>
        <w:t xml:space="preserve">The proposal is for a UE to </w:t>
      </w:r>
      <w:r w:rsidR="009B019C">
        <w:t xml:space="preserve">report </w:t>
      </w:r>
      <w:r w:rsidR="009B019C">
        <w:rPr>
          <w:szCs w:val="18"/>
        </w:rPr>
        <w:t>an estimated block error probability (BLEP), or</w:t>
      </w:r>
      <w:r w:rsidR="005A6274">
        <w:rPr>
          <w:szCs w:val="18"/>
        </w:rPr>
        <w:t xml:space="preserve"> a</w:t>
      </w:r>
      <w:r w:rsidR="009B019C">
        <w:rPr>
          <w:szCs w:val="18"/>
        </w:rPr>
        <w:t xml:space="preserve"> delta from a reference BLEP.</w:t>
      </w:r>
      <w:r w:rsidR="00921C87">
        <w:rPr>
          <w:szCs w:val="18"/>
        </w:rPr>
        <w:t xml:space="preserve"> </w:t>
      </w:r>
      <w:r w:rsidR="00C029A2">
        <w:rPr>
          <w:szCs w:val="18"/>
        </w:rPr>
        <w:t xml:space="preserve">The concept is similar to reporting of the decoding margin for Case 2-1, it inherits all issues of Case 2-1, </w:t>
      </w:r>
      <w:r w:rsidR="003D0C17">
        <w:rPr>
          <w:szCs w:val="18"/>
        </w:rPr>
        <w:t xml:space="preserve">requires larger UE complexity to compute (if possible), </w:t>
      </w:r>
      <w:r w:rsidR="00C029A2">
        <w:rPr>
          <w:szCs w:val="18"/>
        </w:rPr>
        <w:t xml:space="preserve">and </w:t>
      </w:r>
      <w:r w:rsidR="003D0C17">
        <w:rPr>
          <w:szCs w:val="18"/>
        </w:rPr>
        <w:t xml:space="preserve">also </w:t>
      </w:r>
      <w:r w:rsidR="00C029A2">
        <w:rPr>
          <w:szCs w:val="18"/>
        </w:rPr>
        <w:t>requires larger reporting overhead</w:t>
      </w:r>
      <w:r w:rsidR="005D1017">
        <w:rPr>
          <w:szCs w:val="18"/>
        </w:rPr>
        <w:t xml:space="preserve"> </w:t>
      </w:r>
      <w:r w:rsidR="00C029A2">
        <w:rPr>
          <w:szCs w:val="18"/>
        </w:rPr>
        <w:t>than a binary “high”</w:t>
      </w:r>
      <w:proofErr w:type="gramStart"/>
      <w:r w:rsidR="00C029A2">
        <w:rPr>
          <w:szCs w:val="18"/>
        </w:rPr>
        <w:t>/“</w:t>
      </w:r>
      <w:proofErr w:type="gramEnd"/>
      <w:r w:rsidR="00C029A2">
        <w:rPr>
          <w:szCs w:val="18"/>
        </w:rPr>
        <w:t>low” margin.</w:t>
      </w:r>
      <w:r w:rsidR="003D0C17">
        <w:rPr>
          <w:szCs w:val="18"/>
        </w:rPr>
        <w:t xml:space="preserve"> </w:t>
      </w:r>
    </w:p>
    <w:p w14:paraId="23860602" w14:textId="77777777" w:rsidR="00C029A2" w:rsidRDefault="00C029A2" w:rsidP="004B5B24">
      <w:pPr>
        <w:spacing w:after="0"/>
        <w:jc w:val="both"/>
      </w:pPr>
    </w:p>
    <w:p w14:paraId="7BC9A899" w14:textId="0662875F" w:rsidR="00C029A2" w:rsidRPr="0034737C" w:rsidRDefault="00C029A2" w:rsidP="00C029A2">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13</w:t>
      </w:r>
      <w:r w:rsidRPr="0034737C">
        <w:rPr>
          <w:rFonts w:cs="Arial"/>
          <w:b/>
          <w:bCs/>
          <w:kern w:val="2"/>
          <w:u w:val="single"/>
          <w:lang w:eastAsia="ja-JP"/>
        </w:rPr>
        <w:t xml:space="preserve">: </w:t>
      </w:r>
      <w:r>
        <w:rPr>
          <w:rFonts w:cs="Arial"/>
          <w:kern w:val="2"/>
          <w:u w:val="single"/>
          <w:lang w:eastAsia="ja-JP"/>
        </w:rPr>
        <w:t>Reporting of block error probability has same attributes as reporting of decoding margin</w:t>
      </w:r>
      <w:r w:rsidR="003D0C17">
        <w:rPr>
          <w:rFonts w:cs="Arial"/>
          <w:kern w:val="2"/>
          <w:u w:val="single"/>
          <w:lang w:eastAsia="ja-JP"/>
        </w:rPr>
        <w:t xml:space="preserve"> while</w:t>
      </w:r>
      <w:r>
        <w:rPr>
          <w:rFonts w:cs="Arial"/>
          <w:kern w:val="2"/>
          <w:u w:val="single"/>
          <w:lang w:eastAsia="ja-JP"/>
        </w:rPr>
        <w:t xml:space="preserve"> requir</w:t>
      </w:r>
      <w:r w:rsidR="003D0C17">
        <w:rPr>
          <w:rFonts w:cs="Arial"/>
          <w:kern w:val="2"/>
          <w:u w:val="single"/>
          <w:lang w:eastAsia="ja-JP"/>
        </w:rPr>
        <w:t>ing</w:t>
      </w:r>
      <w:r>
        <w:rPr>
          <w:rFonts w:cs="Arial"/>
          <w:kern w:val="2"/>
          <w:u w:val="single"/>
          <w:lang w:eastAsia="ja-JP"/>
        </w:rPr>
        <w:t xml:space="preserve"> larger </w:t>
      </w:r>
      <w:r w:rsidR="003D0C17">
        <w:rPr>
          <w:rFonts w:cs="Arial"/>
          <w:kern w:val="2"/>
          <w:u w:val="single"/>
          <w:lang w:eastAsia="ja-JP"/>
        </w:rPr>
        <w:t xml:space="preserve">UE complexity (if at all feasible in practice) and larger </w:t>
      </w:r>
      <w:r>
        <w:rPr>
          <w:rFonts w:cs="Arial"/>
          <w:kern w:val="2"/>
          <w:u w:val="single"/>
          <w:lang w:eastAsia="ja-JP"/>
        </w:rPr>
        <w:t xml:space="preserve">reporting overhead. </w:t>
      </w:r>
    </w:p>
    <w:p w14:paraId="5B88B082" w14:textId="0CEFF166" w:rsidR="00866FED" w:rsidRDefault="00866FED" w:rsidP="00866FED">
      <w:pPr>
        <w:spacing w:after="0"/>
        <w:jc w:val="both"/>
        <w:rPr>
          <w:rFonts w:cs="Arial"/>
          <w:kern w:val="2"/>
          <w:lang w:eastAsia="ja-JP"/>
        </w:rPr>
      </w:pPr>
    </w:p>
    <w:p w14:paraId="6C0C9E22" w14:textId="658D5762" w:rsidR="003D0C17" w:rsidRDefault="003D0C17" w:rsidP="00866FED">
      <w:pPr>
        <w:spacing w:after="0"/>
        <w:jc w:val="both"/>
        <w:rPr>
          <w:rFonts w:cs="Arial"/>
          <w:kern w:val="2"/>
          <w:lang w:eastAsia="ja-JP"/>
        </w:rPr>
      </w:pPr>
    </w:p>
    <w:p w14:paraId="0BA57253" w14:textId="21D685C5" w:rsidR="003D0C17" w:rsidRPr="009329D3" w:rsidRDefault="003D0C17" w:rsidP="003D0C17">
      <w:pPr>
        <w:spacing w:after="60"/>
        <w:jc w:val="both"/>
        <w:rPr>
          <w:b/>
          <w:bCs/>
          <w:u w:val="single"/>
        </w:rPr>
      </w:pPr>
      <w:r w:rsidRPr="009329D3">
        <w:rPr>
          <w:b/>
          <w:bCs/>
          <w:u w:val="single"/>
        </w:rPr>
        <w:t xml:space="preserve">Case 2-3: </w:t>
      </w:r>
      <w:r w:rsidR="009329D3" w:rsidRPr="009329D3">
        <w:rPr>
          <w:b/>
          <w:bCs/>
          <w:u w:val="single"/>
          <w:lang w:val="sv-SE"/>
        </w:rPr>
        <w:t>(Delta) CQI/MCS/SINR</w:t>
      </w:r>
    </w:p>
    <w:p w14:paraId="7A1FAAFD" w14:textId="1C479469" w:rsidR="00E941FB" w:rsidRDefault="003D0C17" w:rsidP="00866FED">
      <w:pPr>
        <w:spacing w:after="0"/>
        <w:jc w:val="both"/>
        <w:rPr>
          <w:szCs w:val="18"/>
        </w:rPr>
      </w:pPr>
      <w:r>
        <w:t>The</w:t>
      </w:r>
      <w:r w:rsidR="00B4578F">
        <w:t xml:space="preserve"> proposal is for a UE to indicate </w:t>
      </w:r>
      <w:r w:rsidR="00120B23">
        <w:t>a</w:t>
      </w:r>
      <w:r w:rsidR="00B4578F">
        <w:rPr>
          <w:szCs w:val="18"/>
        </w:rPr>
        <w:t xml:space="preserve"> difference between </w:t>
      </w:r>
      <w:r w:rsidR="00120B23">
        <w:rPr>
          <w:szCs w:val="18"/>
        </w:rPr>
        <w:t>an</w:t>
      </w:r>
      <w:r w:rsidR="00B4578F">
        <w:rPr>
          <w:szCs w:val="18"/>
        </w:rPr>
        <w:t xml:space="preserve"> actual MCS of a TB and </w:t>
      </w:r>
      <w:r w:rsidR="00120B23">
        <w:rPr>
          <w:szCs w:val="18"/>
        </w:rPr>
        <w:t>a</w:t>
      </w:r>
      <w:r w:rsidR="00B4578F">
        <w:rPr>
          <w:szCs w:val="18"/>
        </w:rPr>
        <w:t xml:space="preserve"> required MCS for the TB to achieve a BLER target. </w:t>
      </w:r>
      <w:r w:rsidR="00E941FB">
        <w:rPr>
          <w:szCs w:val="18"/>
        </w:rPr>
        <w:t xml:space="preserve">The key issue is how the UE can derive that difference. Unlike conventional CQI reporting that is based on CSI-RS that the UE uses to determine an SINR and map it to a CQI (wideband CQI or sub-band CQI), a “delta MCS” will need to be based on the DM-RS of the PDSCH. If the “delta MCS” is reported together with the CQI, there is no additional information over the CQI report. If the “delta MCS” is reported separately from the CQI, then it represents only a faster sub-band CQI that may be useful </w:t>
      </w:r>
      <w:r w:rsidR="00120B23">
        <w:rPr>
          <w:szCs w:val="18"/>
        </w:rPr>
        <w:t xml:space="preserve">only </w:t>
      </w:r>
      <w:r w:rsidR="00E941FB">
        <w:rPr>
          <w:szCs w:val="18"/>
        </w:rPr>
        <w:t xml:space="preserve">if the </w:t>
      </w:r>
      <w:proofErr w:type="spellStart"/>
      <w:r w:rsidR="00E941FB">
        <w:rPr>
          <w:szCs w:val="18"/>
        </w:rPr>
        <w:t>gNB</w:t>
      </w:r>
      <w:proofErr w:type="spellEnd"/>
      <w:r w:rsidR="00E941FB">
        <w:rPr>
          <w:szCs w:val="18"/>
        </w:rPr>
        <w:t xml:space="preserve"> reschedules the UE over the same RBs. A DM-RS based CQI report would also require new RAN4 performance requirements </w:t>
      </w:r>
      <w:r w:rsidR="00120B23">
        <w:rPr>
          <w:szCs w:val="18"/>
        </w:rPr>
        <w:t>and has been</w:t>
      </w:r>
      <w:r w:rsidR="00E941FB">
        <w:rPr>
          <w:szCs w:val="18"/>
        </w:rPr>
        <w:t xml:space="preserve"> excluded from the WID. </w:t>
      </w:r>
    </w:p>
    <w:p w14:paraId="1F51C984" w14:textId="7EE203F3" w:rsidR="00B4578F" w:rsidRDefault="00B4578F" w:rsidP="00866FED">
      <w:pPr>
        <w:spacing w:after="0"/>
        <w:jc w:val="both"/>
        <w:rPr>
          <w:szCs w:val="18"/>
        </w:rPr>
      </w:pPr>
    </w:p>
    <w:p w14:paraId="3FBE703F" w14:textId="3549966D" w:rsidR="00E941FB" w:rsidRDefault="006F52F2" w:rsidP="00866FED">
      <w:pPr>
        <w:spacing w:after="0"/>
        <w:jc w:val="both"/>
        <w:rPr>
          <w:szCs w:val="18"/>
        </w:rPr>
      </w:pPr>
      <w:r>
        <w:rPr>
          <w:szCs w:val="18"/>
        </w:rPr>
        <w:t xml:space="preserve">Another proposal is for a UE to report a “delta MCS” instead of reporting a decoding margin. In such case, “delta MCS” inherits all issues related to computing a </w:t>
      </w:r>
      <w:r w:rsidR="004B2B8C">
        <w:rPr>
          <w:szCs w:val="18"/>
        </w:rPr>
        <w:t>block error probability (as a mapping of LLRs to BLER is needed) and likely requires similar overhead</w:t>
      </w:r>
      <w:r>
        <w:rPr>
          <w:szCs w:val="18"/>
        </w:rPr>
        <w:t xml:space="preserve">.  </w:t>
      </w:r>
    </w:p>
    <w:p w14:paraId="6508276F" w14:textId="77777777" w:rsidR="006F52F2" w:rsidRDefault="006F52F2" w:rsidP="00866FED">
      <w:pPr>
        <w:spacing w:after="0"/>
        <w:jc w:val="both"/>
        <w:rPr>
          <w:szCs w:val="18"/>
        </w:rPr>
      </w:pPr>
    </w:p>
    <w:p w14:paraId="3D105796" w14:textId="49FF77E0" w:rsidR="004B2B8C" w:rsidRPr="0034737C" w:rsidRDefault="004B2B8C" w:rsidP="004B2B8C">
      <w:pPr>
        <w:spacing w:after="0"/>
        <w:jc w:val="both"/>
        <w:rPr>
          <w:rFonts w:cs="Arial"/>
          <w:kern w:val="2"/>
          <w:u w:val="single"/>
          <w:lang w:eastAsia="ja-JP"/>
        </w:rPr>
      </w:pPr>
      <w:bookmarkStart w:id="3" w:name="_Hlk67433284"/>
      <w:r w:rsidRPr="0034737C">
        <w:rPr>
          <w:rFonts w:cs="Arial"/>
          <w:b/>
          <w:bCs/>
          <w:kern w:val="2"/>
          <w:u w:val="single"/>
          <w:lang w:eastAsia="ja-JP"/>
        </w:rPr>
        <w:t xml:space="preserve">Observation </w:t>
      </w:r>
      <w:r>
        <w:rPr>
          <w:rFonts w:cs="Arial"/>
          <w:b/>
          <w:bCs/>
          <w:kern w:val="2"/>
          <w:u w:val="single"/>
          <w:lang w:eastAsia="ja-JP"/>
        </w:rPr>
        <w:t>14</w:t>
      </w:r>
      <w:r w:rsidRPr="0034737C">
        <w:rPr>
          <w:rFonts w:cs="Arial"/>
          <w:b/>
          <w:bCs/>
          <w:kern w:val="2"/>
          <w:u w:val="single"/>
          <w:lang w:eastAsia="ja-JP"/>
        </w:rPr>
        <w:t xml:space="preserve">: </w:t>
      </w:r>
      <w:r>
        <w:rPr>
          <w:rFonts w:cs="Arial"/>
          <w:kern w:val="2"/>
          <w:u w:val="single"/>
          <w:lang w:eastAsia="ja-JP"/>
        </w:rPr>
        <w:t xml:space="preserve">Reporting of a “delta MCS” based on decoding statistics has same attributes as reporting of decoding margin while requiring larger UE complexity (if at all feasible in practice) and larger reporting overhead. </w:t>
      </w:r>
    </w:p>
    <w:bookmarkEnd w:id="3"/>
    <w:p w14:paraId="0B0EAEE5" w14:textId="77777777" w:rsidR="00E941FB" w:rsidRPr="00B4578F" w:rsidRDefault="00E941FB" w:rsidP="00866FED">
      <w:pPr>
        <w:spacing w:after="0"/>
        <w:jc w:val="both"/>
        <w:rPr>
          <w:szCs w:val="18"/>
        </w:rPr>
      </w:pPr>
    </w:p>
    <w:p w14:paraId="6F667DBA" w14:textId="1DA39199" w:rsidR="005D1A79" w:rsidRDefault="005D1A79" w:rsidP="00866FED">
      <w:pPr>
        <w:spacing w:after="0"/>
        <w:jc w:val="both"/>
        <w:rPr>
          <w:rFonts w:cs="Arial"/>
          <w:kern w:val="2"/>
          <w:lang w:eastAsia="ja-JP"/>
        </w:rPr>
      </w:pPr>
    </w:p>
    <w:p w14:paraId="313A10A4" w14:textId="601B12E1" w:rsidR="00AE5EA2" w:rsidRPr="00AC08BF" w:rsidRDefault="00AE5EA2" w:rsidP="00AE5EA2">
      <w:pPr>
        <w:spacing w:after="60"/>
        <w:jc w:val="both"/>
        <w:rPr>
          <w:b/>
          <w:bCs/>
          <w:u w:val="single"/>
        </w:rPr>
      </w:pPr>
      <w:r w:rsidRPr="00AC08BF">
        <w:rPr>
          <w:b/>
          <w:bCs/>
          <w:u w:val="single"/>
        </w:rPr>
        <w:t xml:space="preserve">Case 2-4: </w:t>
      </w:r>
      <w:r w:rsidR="00AC08BF" w:rsidRPr="00AC08BF">
        <w:rPr>
          <w:b/>
          <w:bCs/>
          <w:u w:val="single"/>
        </w:rPr>
        <w:t>HARQ redundancy version sequence</w:t>
      </w:r>
    </w:p>
    <w:p w14:paraId="6C1E656F" w14:textId="6D911EDA" w:rsidR="005D1A79" w:rsidRDefault="00AE5EA2" w:rsidP="00866FED">
      <w:pPr>
        <w:spacing w:after="0"/>
        <w:jc w:val="both"/>
        <w:rPr>
          <w:rFonts w:cs="Arial"/>
          <w:kern w:val="2"/>
          <w:lang w:eastAsia="ja-JP"/>
        </w:rPr>
      </w:pPr>
      <w:r>
        <w:t>The proposal</w:t>
      </w:r>
      <w:r w:rsidR="00D542AF">
        <w:rPr>
          <w:rFonts w:cs="Arial"/>
          <w:kern w:val="2"/>
          <w:lang w:eastAsia="ja-JP"/>
        </w:rPr>
        <w:t xml:space="preserve"> is for a UE to </w:t>
      </w:r>
      <w:r w:rsidR="00D542AF">
        <w:rPr>
          <w:szCs w:val="18"/>
        </w:rPr>
        <w:t xml:space="preserve">indicate a preferred HARQ redundancy version </w:t>
      </w:r>
      <w:r w:rsidR="00120B23">
        <w:rPr>
          <w:szCs w:val="18"/>
        </w:rPr>
        <w:t xml:space="preserve">(RV) </w:t>
      </w:r>
      <w:r w:rsidR="00D542AF">
        <w:rPr>
          <w:szCs w:val="18"/>
        </w:rPr>
        <w:t>sequence.</w:t>
      </w:r>
      <w:r w:rsidR="008C2B5B">
        <w:rPr>
          <w:szCs w:val="18"/>
        </w:rPr>
        <w:t xml:space="preserve"> There is no</w:t>
      </w:r>
      <w:r w:rsidR="00213C51">
        <w:rPr>
          <w:szCs w:val="18"/>
        </w:rPr>
        <w:t xml:space="preserve"> material</w:t>
      </w:r>
      <w:r w:rsidR="008C2B5B">
        <w:rPr>
          <w:szCs w:val="18"/>
        </w:rPr>
        <w:t xml:space="preserve"> benefit expected from </w:t>
      </w:r>
      <w:r w:rsidR="00213C51">
        <w:rPr>
          <w:szCs w:val="18"/>
        </w:rPr>
        <w:t>such</w:t>
      </w:r>
      <w:r w:rsidR="008C2B5B">
        <w:rPr>
          <w:szCs w:val="18"/>
        </w:rPr>
        <w:t xml:space="preserve"> scheme </w:t>
      </w:r>
      <w:r w:rsidR="00213C51">
        <w:rPr>
          <w:szCs w:val="18"/>
        </w:rPr>
        <w:t xml:space="preserve">due to the low BLER for URLLC and also due to the small TB sizes for which gains of incremental redundancy over chase combining are minimal, particularly for the low code rates of URLLC. There are also feasibility and testing issues. </w:t>
      </w:r>
    </w:p>
    <w:p w14:paraId="4B2D91FB" w14:textId="02A14E43" w:rsidR="00AE5EA2" w:rsidRDefault="00AE5EA2" w:rsidP="00866FED">
      <w:pPr>
        <w:spacing w:after="0"/>
        <w:jc w:val="both"/>
        <w:rPr>
          <w:rFonts w:cs="Arial"/>
          <w:kern w:val="2"/>
          <w:lang w:eastAsia="ja-JP"/>
        </w:rPr>
      </w:pPr>
    </w:p>
    <w:p w14:paraId="1F4F670D" w14:textId="5B15406D" w:rsidR="00213C51" w:rsidRDefault="00213C51" w:rsidP="00213C51">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15</w:t>
      </w:r>
      <w:r w:rsidRPr="0034737C">
        <w:rPr>
          <w:rFonts w:cs="Arial"/>
          <w:b/>
          <w:bCs/>
          <w:kern w:val="2"/>
          <w:u w:val="single"/>
          <w:lang w:eastAsia="ja-JP"/>
        </w:rPr>
        <w:t xml:space="preserve">: </w:t>
      </w:r>
      <w:r>
        <w:rPr>
          <w:rFonts w:cs="Arial"/>
          <w:kern w:val="2"/>
          <w:u w:val="single"/>
          <w:lang w:eastAsia="ja-JP"/>
        </w:rPr>
        <w:t>Reporting a preferred RV sequence is not meaningful for URLLC.</w:t>
      </w:r>
    </w:p>
    <w:p w14:paraId="46B31FBD" w14:textId="533A75F8" w:rsidR="00213C51" w:rsidRDefault="00213C51" w:rsidP="00213C51">
      <w:pPr>
        <w:spacing w:after="0"/>
        <w:jc w:val="both"/>
        <w:rPr>
          <w:rFonts w:cs="Arial"/>
          <w:kern w:val="2"/>
          <w:u w:val="single"/>
          <w:lang w:eastAsia="ja-JP"/>
        </w:rPr>
      </w:pPr>
      <w:r>
        <w:rPr>
          <w:rFonts w:cs="Arial"/>
          <w:kern w:val="2"/>
          <w:u w:val="single"/>
          <w:lang w:eastAsia="ja-JP"/>
        </w:rPr>
        <w:t xml:space="preserve"> </w:t>
      </w:r>
    </w:p>
    <w:p w14:paraId="04CC8E9A" w14:textId="77777777" w:rsidR="005A6274" w:rsidRPr="0034737C" w:rsidRDefault="005A6274" w:rsidP="00213C51">
      <w:pPr>
        <w:spacing w:after="0"/>
        <w:jc w:val="both"/>
        <w:rPr>
          <w:rFonts w:cs="Arial"/>
          <w:kern w:val="2"/>
          <w:u w:val="single"/>
          <w:lang w:eastAsia="ja-JP"/>
        </w:rPr>
      </w:pPr>
    </w:p>
    <w:p w14:paraId="291CC178" w14:textId="06C79A99" w:rsidR="00213C51" w:rsidRPr="008E3405" w:rsidRDefault="00213C51" w:rsidP="00213C51">
      <w:pPr>
        <w:spacing w:after="60"/>
        <w:jc w:val="both"/>
        <w:rPr>
          <w:b/>
          <w:bCs/>
          <w:u w:val="single"/>
        </w:rPr>
      </w:pPr>
      <w:r w:rsidRPr="008E3405">
        <w:rPr>
          <w:b/>
          <w:bCs/>
          <w:u w:val="single"/>
        </w:rPr>
        <w:t xml:space="preserve">Case 2-5: </w:t>
      </w:r>
      <w:r w:rsidR="008E3405" w:rsidRPr="008E3405">
        <w:rPr>
          <w:b/>
          <w:bCs/>
          <w:u w:val="single"/>
        </w:rPr>
        <w:t>Reason for NACK</w:t>
      </w:r>
    </w:p>
    <w:p w14:paraId="576A37E5" w14:textId="115573A0" w:rsidR="007575B1" w:rsidRDefault="00213C51" w:rsidP="00866FED">
      <w:pPr>
        <w:spacing w:after="0"/>
        <w:jc w:val="both"/>
        <w:rPr>
          <w:szCs w:val="18"/>
        </w:rPr>
      </w:pPr>
      <w:r>
        <w:t>The</w:t>
      </w:r>
      <w:r w:rsidR="00946565">
        <w:rPr>
          <w:rFonts w:cs="Arial"/>
          <w:kern w:val="2"/>
          <w:lang w:eastAsia="ja-JP"/>
        </w:rPr>
        <w:t xml:space="preserve"> proposal is for a UE to </w:t>
      </w:r>
      <w:r w:rsidR="00946565">
        <w:rPr>
          <w:szCs w:val="18"/>
        </w:rPr>
        <w:t xml:space="preserve">indicate whether a NACK is due to radio propagation or a spike in interference. </w:t>
      </w:r>
      <w:r w:rsidR="00423FE4">
        <w:rPr>
          <w:szCs w:val="18"/>
        </w:rPr>
        <w:t xml:space="preserve">The suggested benefit is that a </w:t>
      </w:r>
      <w:proofErr w:type="spellStart"/>
      <w:r w:rsidR="00423FE4">
        <w:rPr>
          <w:szCs w:val="18"/>
        </w:rPr>
        <w:t>gNB</w:t>
      </w:r>
      <w:proofErr w:type="spellEnd"/>
      <w:r w:rsidR="00423FE4">
        <w:rPr>
          <w:szCs w:val="18"/>
        </w:rPr>
        <w:t xml:space="preserve"> scheduler can then know “whether to switch beam, or change other transmission parameters, or decide on SNR step size used in an OLLA”. There are several issues with the proposal. A first one is how the UE can determine a reason for an individual NACK and what would be RAN4 performance requirements. A second one is the number of reasons that can result to NACK, ranging from ‘usual’ </w:t>
      </w:r>
      <w:r w:rsidR="00C74597">
        <w:rPr>
          <w:szCs w:val="18"/>
        </w:rPr>
        <w:t xml:space="preserve">random </w:t>
      </w:r>
      <w:r w:rsidR="00423FE4">
        <w:rPr>
          <w:szCs w:val="18"/>
        </w:rPr>
        <w:t xml:space="preserve">noise variations, to interference spikes, to short term fading, to </w:t>
      </w:r>
      <w:proofErr w:type="spellStart"/>
      <w:r w:rsidR="00C74597">
        <w:rPr>
          <w:szCs w:val="18"/>
        </w:rPr>
        <w:t>gNB</w:t>
      </w:r>
      <w:proofErr w:type="spellEnd"/>
      <w:r w:rsidR="00C74597">
        <w:rPr>
          <w:szCs w:val="18"/>
        </w:rPr>
        <w:t xml:space="preserve"> </w:t>
      </w:r>
      <w:r w:rsidR="00423FE4">
        <w:rPr>
          <w:szCs w:val="18"/>
        </w:rPr>
        <w:t xml:space="preserve">errors in link adaptation/MCS selection, to short-term antenna blocking, </w:t>
      </w:r>
      <w:r w:rsidR="007575B1">
        <w:rPr>
          <w:szCs w:val="18"/>
        </w:rPr>
        <w:t xml:space="preserve">and so on. A third one is the reporting overhead and the reporting mechanism. Even if the UE is somehow equipped to determine instantaneous reasons for NACK errors with high accuracy, additional bits </w:t>
      </w:r>
      <w:r w:rsidR="008F0A8B">
        <w:rPr>
          <w:szCs w:val="18"/>
        </w:rPr>
        <w:t xml:space="preserve">possibly a varying number (depending on the HARQ-ACK payload and relying on some statistical expectation for a NACK and particular reason for it) </w:t>
      </w:r>
      <w:r w:rsidR="007575B1">
        <w:rPr>
          <w:szCs w:val="18"/>
        </w:rPr>
        <w:t>will need to be added to each HARQ-</w:t>
      </w:r>
      <w:r w:rsidR="007575B1">
        <w:rPr>
          <w:szCs w:val="18"/>
        </w:rPr>
        <w:lastRenderedPageBreak/>
        <w:t xml:space="preserve">ACK information report. Further, under the typical assumption of low BLER for URLLC, the UE will rarely report a NACK and even more rarely report a particular reason for that NACK. It is unclear what difference </w:t>
      </w:r>
      <w:r w:rsidR="008F0A8B">
        <w:rPr>
          <w:szCs w:val="18"/>
        </w:rPr>
        <w:t>o</w:t>
      </w:r>
      <w:r w:rsidR="007575B1">
        <w:rPr>
          <w:szCs w:val="18"/>
        </w:rPr>
        <w:t xml:space="preserve">n the </w:t>
      </w:r>
      <w:proofErr w:type="spellStart"/>
      <w:r w:rsidR="007575B1">
        <w:rPr>
          <w:szCs w:val="18"/>
        </w:rPr>
        <w:t>gNB</w:t>
      </w:r>
      <w:proofErr w:type="spellEnd"/>
      <w:r w:rsidR="007575B1">
        <w:rPr>
          <w:szCs w:val="18"/>
        </w:rPr>
        <w:t xml:space="preserve"> scheduler</w:t>
      </w:r>
      <w:r w:rsidR="008F0A8B">
        <w:rPr>
          <w:szCs w:val="18"/>
        </w:rPr>
        <w:t xml:space="preserve"> operation</w:t>
      </w:r>
      <w:r w:rsidR="007575B1">
        <w:rPr>
          <w:szCs w:val="18"/>
        </w:rPr>
        <w:t xml:space="preserve"> </w:t>
      </w:r>
      <w:r w:rsidR="008F0A8B">
        <w:rPr>
          <w:szCs w:val="18"/>
        </w:rPr>
        <w:t xml:space="preserve">or on the URLLC operation such an event </w:t>
      </w:r>
      <w:r w:rsidR="007575B1">
        <w:rPr>
          <w:szCs w:val="18"/>
        </w:rPr>
        <w:t>can make.</w:t>
      </w:r>
    </w:p>
    <w:p w14:paraId="1DB4CE18" w14:textId="77777777" w:rsidR="007575B1" w:rsidRDefault="007575B1" w:rsidP="00866FED">
      <w:pPr>
        <w:spacing w:after="0"/>
        <w:jc w:val="both"/>
        <w:rPr>
          <w:szCs w:val="18"/>
        </w:rPr>
      </w:pPr>
    </w:p>
    <w:p w14:paraId="03274772" w14:textId="505140C2" w:rsidR="007575B1" w:rsidRDefault="007575B1" w:rsidP="007575B1">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16</w:t>
      </w:r>
      <w:r w:rsidRPr="0034737C">
        <w:rPr>
          <w:rFonts w:cs="Arial"/>
          <w:b/>
          <w:bCs/>
          <w:kern w:val="2"/>
          <w:u w:val="single"/>
          <w:lang w:eastAsia="ja-JP"/>
        </w:rPr>
        <w:t xml:space="preserve">: </w:t>
      </w:r>
      <w:r>
        <w:rPr>
          <w:rFonts w:cs="Arial"/>
          <w:kern w:val="2"/>
          <w:u w:val="single"/>
          <w:lang w:eastAsia="ja-JP"/>
        </w:rPr>
        <w:t xml:space="preserve">Reporting a </w:t>
      </w:r>
      <w:r w:rsidR="00881EE7">
        <w:rPr>
          <w:rFonts w:cs="Arial"/>
          <w:kern w:val="2"/>
          <w:u w:val="single"/>
          <w:lang w:eastAsia="ja-JP"/>
        </w:rPr>
        <w:t xml:space="preserve">reason for a NACK would require substantial RAN1 and RAN4 </w:t>
      </w:r>
      <w:r w:rsidR="00E65FCA">
        <w:rPr>
          <w:rFonts w:cs="Arial"/>
          <w:kern w:val="2"/>
          <w:u w:val="single"/>
          <w:lang w:eastAsia="ja-JP"/>
        </w:rPr>
        <w:t>work</w:t>
      </w:r>
      <w:r w:rsidR="00881EE7">
        <w:rPr>
          <w:rFonts w:cs="Arial"/>
          <w:kern w:val="2"/>
          <w:u w:val="single"/>
          <w:lang w:eastAsia="ja-JP"/>
        </w:rPr>
        <w:t xml:space="preserve">, feasibility and testability are </w:t>
      </w:r>
      <w:r w:rsidR="00613D12">
        <w:rPr>
          <w:rFonts w:cs="Arial"/>
          <w:kern w:val="2"/>
          <w:u w:val="single"/>
          <w:lang w:eastAsia="ja-JP"/>
        </w:rPr>
        <w:t>questionable</w:t>
      </w:r>
      <w:r w:rsidR="00881EE7">
        <w:rPr>
          <w:rFonts w:cs="Arial"/>
          <w:kern w:val="2"/>
          <w:u w:val="single"/>
          <w:lang w:eastAsia="ja-JP"/>
        </w:rPr>
        <w:t xml:space="preserve">, and </w:t>
      </w:r>
      <w:r w:rsidR="00613D12">
        <w:rPr>
          <w:rFonts w:cs="Arial"/>
          <w:kern w:val="2"/>
          <w:u w:val="single"/>
          <w:lang w:eastAsia="ja-JP"/>
        </w:rPr>
        <w:t xml:space="preserve">no </w:t>
      </w:r>
      <w:r w:rsidR="008F0A8B">
        <w:rPr>
          <w:rFonts w:cs="Arial"/>
          <w:kern w:val="2"/>
          <w:u w:val="single"/>
          <w:lang w:eastAsia="ja-JP"/>
        </w:rPr>
        <w:t>actual</w:t>
      </w:r>
      <w:r w:rsidR="00613D12">
        <w:rPr>
          <w:rFonts w:cs="Arial"/>
          <w:kern w:val="2"/>
          <w:u w:val="single"/>
          <w:lang w:eastAsia="ja-JP"/>
        </w:rPr>
        <w:t xml:space="preserve"> benefit is expected for URLLC applications</w:t>
      </w:r>
      <w:r>
        <w:rPr>
          <w:rFonts w:cs="Arial"/>
          <w:kern w:val="2"/>
          <w:u w:val="single"/>
          <w:lang w:eastAsia="ja-JP"/>
        </w:rPr>
        <w:t>.</w:t>
      </w:r>
    </w:p>
    <w:p w14:paraId="08C9728E" w14:textId="333C73D3" w:rsidR="007575B1" w:rsidRDefault="007575B1" w:rsidP="00866FED">
      <w:pPr>
        <w:spacing w:after="0"/>
        <w:jc w:val="both"/>
        <w:rPr>
          <w:szCs w:val="18"/>
        </w:rPr>
      </w:pPr>
    </w:p>
    <w:p w14:paraId="31342F02" w14:textId="06C7E8FF" w:rsidR="007575B1" w:rsidRDefault="007575B1" w:rsidP="00866FED">
      <w:pPr>
        <w:spacing w:after="0"/>
        <w:jc w:val="both"/>
        <w:rPr>
          <w:szCs w:val="18"/>
        </w:rPr>
      </w:pPr>
    </w:p>
    <w:p w14:paraId="3E42369C" w14:textId="7A9A7E08" w:rsidR="00613D12" w:rsidRPr="00FA5310" w:rsidRDefault="00FA5310" w:rsidP="00FA5310">
      <w:pPr>
        <w:spacing w:after="60"/>
        <w:jc w:val="both"/>
        <w:rPr>
          <w:b/>
          <w:bCs/>
          <w:u w:val="single"/>
        </w:rPr>
      </w:pPr>
      <w:r w:rsidRPr="00FA5310">
        <w:rPr>
          <w:b/>
          <w:bCs/>
          <w:u w:val="single"/>
        </w:rPr>
        <w:t>Case 2-6: Number of NACK values</w:t>
      </w:r>
    </w:p>
    <w:p w14:paraId="4488DF4B" w14:textId="0114D8D7" w:rsidR="00B047AC" w:rsidRDefault="00CD17F8" w:rsidP="001F2F66">
      <w:pPr>
        <w:spacing w:after="0"/>
        <w:jc w:val="both"/>
        <w:rPr>
          <w:szCs w:val="18"/>
        </w:rPr>
      </w:pPr>
      <w:r>
        <w:t>The</w:t>
      </w:r>
      <w:r>
        <w:rPr>
          <w:rFonts w:cs="Arial"/>
          <w:kern w:val="2"/>
          <w:lang w:eastAsia="ja-JP"/>
        </w:rPr>
        <w:t xml:space="preserve"> proposal is for a UE to </w:t>
      </w:r>
      <w:r>
        <w:rPr>
          <w:szCs w:val="18"/>
        </w:rPr>
        <w:t xml:space="preserve">indicate a number of NACK values. The suggested benefit is that the </w:t>
      </w:r>
      <w:proofErr w:type="spellStart"/>
      <w:r>
        <w:rPr>
          <w:szCs w:val="18"/>
        </w:rPr>
        <w:t>gNB</w:t>
      </w:r>
      <w:proofErr w:type="spellEnd"/>
      <w:r>
        <w:rPr>
          <w:szCs w:val="18"/>
        </w:rPr>
        <w:t xml:space="preserve"> w</w:t>
      </w:r>
      <w:r w:rsidR="00CD3E5B">
        <w:rPr>
          <w:szCs w:val="18"/>
        </w:rPr>
        <w:t>ould</w:t>
      </w:r>
      <w:r>
        <w:rPr>
          <w:szCs w:val="18"/>
        </w:rPr>
        <w:t xml:space="preserve"> be able to perform conventional OLLA because, unless the UE reports a single HARQ-ACK information bit, NACK </w:t>
      </w:r>
      <w:r w:rsidR="009B0FA5">
        <w:rPr>
          <w:szCs w:val="18"/>
        </w:rPr>
        <w:t>and DTX are not differentiated</w:t>
      </w:r>
      <w:r>
        <w:rPr>
          <w:szCs w:val="18"/>
        </w:rPr>
        <w:t xml:space="preserve">. This </w:t>
      </w:r>
      <w:r w:rsidR="001F2F66">
        <w:rPr>
          <w:szCs w:val="18"/>
        </w:rPr>
        <w:t>will</w:t>
      </w:r>
      <w:r>
        <w:rPr>
          <w:szCs w:val="18"/>
        </w:rPr>
        <w:t xml:space="preserve"> often be the case for the NR TDD bands even without CA. For </w:t>
      </w:r>
      <w:proofErr w:type="spellStart"/>
      <w:r>
        <w:rPr>
          <w:szCs w:val="18"/>
        </w:rPr>
        <w:t>eMBB</w:t>
      </w:r>
      <w:proofErr w:type="spellEnd"/>
      <w:r>
        <w:rPr>
          <w:szCs w:val="18"/>
        </w:rPr>
        <w:t xml:space="preserve">, </w:t>
      </w:r>
      <w:r w:rsidR="00CD3E5B">
        <w:rPr>
          <w:szCs w:val="18"/>
        </w:rPr>
        <w:t xml:space="preserve">that </w:t>
      </w:r>
      <w:r>
        <w:rPr>
          <w:szCs w:val="18"/>
        </w:rPr>
        <w:t>differentiat</w:t>
      </w:r>
      <w:r w:rsidR="00CD3E5B">
        <w:rPr>
          <w:szCs w:val="18"/>
        </w:rPr>
        <w:t>ion</w:t>
      </w:r>
      <w:r>
        <w:rPr>
          <w:szCs w:val="18"/>
        </w:rPr>
        <w:t xml:space="preserve"> is</w:t>
      </w:r>
      <w:r w:rsidR="001F2F66">
        <w:rPr>
          <w:szCs w:val="18"/>
        </w:rPr>
        <w:t xml:space="preserve"> not critical</w:t>
      </w:r>
      <w:r w:rsidR="008618A8">
        <w:rPr>
          <w:szCs w:val="18"/>
        </w:rPr>
        <w:t xml:space="preserve"> as </w:t>
      </w:r>
      <w:r w:rsidR="003516EC">
        <w:rPr>
          <w:szCs w:val="18"/>
        </w:rPr>
        <w:t>a</w:t>
      </w:r>
      <w:r w:rsidR="008618A8">
        <w:rPr>
          <w:szCs w:val="18"/>
        </w:rPr>
        <w:t xml:space="preserve"> target BLER for PDCCH is a</w:t>
      </w:r>
      <w:r w:rsidR="009B0FA5">
        <w:rPr>
          <w:szCs w:val="18"/>
        </w:rPr>
        <w:t>bout</w:t>
      </w:r>
      <w:r w:rsidR="008618A8">
        <w:rPr>
          <w:szCs w:val="18"/>
        </w:rPr>
        <w:t xml:space="preserve"> an order of magnitude smaller than </w:t>
      </w:r>
      <w:r w:rsidR="003516EC">
        <w:rPr>
          <w:szCs w:val="18"/>
        </w:rPr>
        <w:t>a</w:t>
      </w:r>
      <w:r w:rsidR="00CD3E5B">
        <w:rPr>
          <w:szCs w:val="18"/>
        </w:rPr>
        <w:t xml:space="preserve"> target BLER </w:t>
      </w:r>
      <w:r w:rsidR="008618A8">
        <w:rPr>
          <w:szCs w:val="18"/>
        </w:rPr>
        <w:t>for PDSCH</w:t>
      </w:r>
      <w:r w:rsidR="00E93151">
        <w:rPr>
          <w:szCs w:val="18"/>
        </w:rPr>
        <w:t xml:space="preserve"> and</w:t>
      </w:r>
      <w:r w:rsidR="001F2F66">
        <w:rPr>
          <w:szCs w:val="18"/>
        </w:rPr>
        <w:t xml:space="preserve">, for large BLERs, a corresponding SINR difference is also large (&gt;4-5 dB, particularly for large MCS) and the </w:t>
      </w:r>
      <w:proofErr w:type="spellStart"/>
      <w:r w:rsidR="001F2F66">
        <w:rPr>
          <w:szCs w:val="18"/>
        </w:rPr>
        <w:t>gNB</w:t>
      </w:r>
      <w:proofErr w:type="spellEnd"/>
      <w:r w:rsidR="001F2F66">
        <w:rPr>
          <w:szCs w:val="18"/>
        </w:rPr>
        <w:t xml:space="preserve"> can assume DTX/NACK to be NACK. For URLLC, even if </w:t>
      </w:r>
      <w:r w:rsidR="003516EC">
        <w:rPr>
          <w:szCs w:val="18"/>
        </w:rPr>
        <w:t>a target BLER for</w:t>
      </w:r>
      <w:r w:rsidR="001F2F66">
        <w:rPr>
          <w:szCs w:val="18"/>
        </w:rPr>
        <w:t xml:space="preserve"> PDCCH is assumed to be about an order of magnitude smaller than </w:t>
      </w:r>
      <w:r w:rsidR="003516EC">
        <w:rPr>
          <w:szCs w:val="18"/>
        </w:rPr>
        <w:t>a target BLER for</w:t>
      </w:r>
      <w:r w:rsidR="001F2F66">
        <w:rPr>
          <w:szCs w:val="18"/>
        </w:rPr>
        <w:t xml:space="preserve"> PDSCH (not a generally valid assumption), that matters much less than for </w:t>
      </w:r>
      <w:proofErr w:type="spellStart"/>
      <w:r w:rsidR="001F2F66">
        <w:rPr>
          <w:szCs w:val="18"/>
        </w:rPr>
        <w:t>eMBB</w:t>
      </w:r>
      <w:proofErr w:type="spellEnd"/>
      <w:r w:rsidR="005E1B4D">
        <w:rPr>
          <w:szCs w:val="18"/>
        </w:rPr>
        <w:t xml:space="preserve"> </w:t>
      </w:r>
      <w:r w:rsidR="001F2F66">
        <w:rPr>
          <w:szCs w:val="18"/>
        </w:rPr>
        <w:t xml:space="preserve">as </w:t>
      </w:r>
      <w:r w:rsidR="00B047AC">
        <w:rPr>
          <w:szCs w:val="18"/>
        </w:rPr>
        <w:t>the BLER curves are steeper at low BLERs</w:t>
      </w:r>
      <w:r w:rsidR="001F2F66">
        <w:rPr>
          <w:szCs w:val="18"/>
        </w:rPr>
        <w:t xml:space="preserve">, large MCS are not typical, and a corresponding SINR difference, if any, is 1-2 </w:t>
      </w:r>
      <w:proofErr w:type="spellStart"/>
      <w:r w:rsidR="001F2F66">
        <w:rPr>
          <w:szCs w:val="18"/>
        </w:rPr>
        <w:t>dB.</w:t>
      </w:r>
      <w:proofErr w:type="spellEnd"/>
      <w:r w:rsidR="001F2F66">
        <w:rPr>
          <w:szCs w:val="18"/>
        </w:rPr>
        <w:t xml:space="preserve">   </w:t>
      </w:r>
    </w:p>
    <w:p w14:paraId="4171A564" w14:textId="77777777" w:rsidR="00B047AC" w:rsidRDefault="00B047AC" w:rsidP="008618A8">
      <w:pPr>
        <w:spacing w:after="0"/>
        <w:jc w:val="both"/>
        <w:rPr>
          <w:szCs w:val="18"/>
        </w:rPr>
      </w:pPr>
    </w:p>
    <w:p w14:paraId="4524079E" w14:textId="4F710B40" w:rsidR="005E1B4D" w:rsidRDefault="00B047AC" w:rsidP="008618A8">
      <w:pPr>
        <w:spacing w:after="0"/>
        <w:jc w:val="both"/>
        <w:rPr>
          <w:szCs w:val="18"/>
        </w:rPr>
      </w:pPr>
      <w:r>
        <w:rPr>
          <w:szCs w:val="18"/>
        </w:rPr>
        <w:t>D</w:t>
      </w:r>
      <w:r w:rsidR="005E1B4D">
        <w:rPr>
          <w:szCs w:val="18"/>
        </w:rPr>
        <w:t xml:space="preserve">ifferentiating NACK from DTX allows for OLLA to apply </w:t>
      </w:r>
      <w:r w:rsidR="006A636D">
        <w:rPr>
          <w:szCs w:val="18"/>
        </w:rPr>
        <w:t>for</w:t>
      </w:r>
      <w:r w:rsidR="005E1B4D">
        <w:rPr>
          <w:szCs w:val="18"/>
        </w:rPr>
        <w:t xml:space="preserve"> both PDCCH and PDSCH and can address any </w:t>
      </w:r>
      <w:r w:rsidR="00CD3E5B">
        <w:rPr>
          <w:szCs w:val="18"/>
        </w:rPr>
        <w:t xml:space="preserve">level of </w:t>
      </w:r>
      <w:r w:rsidR="005E1B4D">
        <w:rPr>
          <w:szCs w:val="18"/>
        </w:rPr>
        <w:t>correlation between PDCCH errors and PDSCH errors. As the number of DTX/NACK is expected to be small, including 1 or 2 bits in the HARQ-ACK payload to indicate a number of NACK (or a number of DTX) is sufficient.</w:t>
      </w:r>
      <w:r w:rsidR="00CD3E5B">
        <w:rPr>
          <w:szCs w:val="18"/>
        </w:rPr>
        <w:t xml:space="preserve"> </w:t>
      </w:r>
      <w:r w:rsidR="00AA05B7">
        <w:rPr>
          <w:szCs w:val="18"/>
        </w:rPr>
        <w:t>It is noted that, although infrequent, such reporting would still be more frequent than for other new reporting metrics considering the steepness of BLER curves at low BLERs and the quantization margins (e.g. for reporting a decoding margin or a ‘</w:t>
      </w:r>
      <w:proofErr w:type="spellStart"/>
      <w:r w:rsidR="00AA05B7">
        <w:rPr>
          <w:szCs w:val="18"/>
        </w:rPr>
        <w:t>delta_MCS</w:t>
      </w:r>
      <w:proofErr w:type="spellEnd"/>
      <w:r w:rsidR="00AA05B7">
        <w:rPr>
          <w:szCs w:val="18"/>
        </w:rPr>
        <w:t xml:space="preserve">’) or the additional requirement for a particular reason for a NACK. </w:t>
      </w:r>
      <w:r w:rsidR="00CD3E5B">
        <w:rPr>
          <w:szCs w:val="18"/>
        </w:rPr>
        <w:t>There are no additional requirements on UE implementation/complexity, no feasibility/testability issue</w:t>
      </w:r>
      <w:r w:rsidR="00807AD4">
        <w:rPr>
          <w:szCs w:val="18"/>
        </w:rPr>
        <w:t>s</w:t>
      </w:r>
      <w:r w:rsidR="00CD3E5B">
        <w:rPr>
          <w:szCs w:val="18"/>
        </w:rPr>
        <w:t xml:space="preserve">, no new RAN4 </w:t>
      </w:r>
      <w:r w:rsidR="006A636D">
        <w:rPr>
          <w:szCs w:val="18"/>
        </w:rPr>
        <w:t xml:space="preserve">performance </w:t>
      </w:r>
      <w:r w:rsidR="00CD3E5B">
        <w:rPr>
          <w:szCs w:val="18"/>
        </w:rPr>
        <w:t xml:space="preserve">requirements, </w:t>
      </w:r>
      <w:r w:rsidR="00807AD4">
        <w:rPr>
          <w:szCs w:val="18"/>
        </w:rPr>
        <w:t xml:space="preserve">the specification impact is trivial, </w:t>
      </w:r>
      <w:r w:rsidR="00CD3E5B">
        <w:rPr>
          <w:szCs w:val="18"/>
        </w:rPr>
        <w:t xml:space="preserve">and the additional UCI overhead is minimal. </w:t>
      </w:r>
      <w:r w:rsidR="005E1B4D">
        <w:rPr>
          <w:szCs w:val="18"/>
        </w:rPr>
        <w:t xml:space="preserve"> </w:t>
      </w:r>
    </w:p>
    <w:p w14:paraId="5989339F" w14:textId="77777777" w:rsidR="00CD17F8" w:rsidRDefault="00CD17F8" w:rsidP="00866FED">
      <w:pPr>
        <w:spacing w:after="0"/>
        <w:jc w:val="both"/>
        <w:rPr>
          <w:szCs w:val="18"/>
        </w:rPr>
      </w:pPr>
    </w:p>
    <w:p w14:paraId="08D5B033" w14:textId="493CD4DF" w:rsidR="00807AD4" w:rsidRDefault="00807AD4" w:rsidP="00807AD4">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17</w:t>
      </w:r>
      <w:r w:rsidRPr="0034737C">
        <w:rPr>
          <w:rFonts w:cs="Arial"/>
          <w:b/>
          <w:bCs/>
          <w:kern w:val="2"/>
          <w:u w:val="single"/>
          <w:lang w:eastAsia="ja-JP"/>
        </w:rPr>
        <w:t xml:space="preserve">: </w:t>
      </w:r>
      <w:r>
        <w:rPr>
          <w:rFonts w:cs="Arial"/>
          <w:kern w:val="2"/>
          <w:u w:val="single"/>
          <w:lang w:eastAsia="ja-JP"/>
        </w:rPr>
        <w:t>Reporting a number of NACK values in a HARQ-ACK codebook is trivial to support and enables identification/separation of incorrect decoding events for PDCCH or PDSCH</w:t>
      </w:r>
      <w:r w:rsidR="006A636D">
        <w:rPr>
          <w:rFonts w:cs="Arial"/>
          <w:kern w:val="2"/>
          <w:u w:val="single"/>
          <w:lang w:eastAsia="ja-JP"/>
        </w:rPr>
        <w:t xml:space="preserve"> and improved MCS selection</w:t>
      </w:r>
      <w:r>
        <w:rPr>
          <w:rFonts w:cs="Arial"/>
          <w:kern w:val="2"/>
          <w:u w:val="single"/>
          <w:lang w:eastAsia="ja-JP"/>
        </w:rPr>
        <w:t>.</w:t>
      </w:r>
    </w:p>
    <w:p w14:paraId="1A599371" w14:textId="0AA08F0E" w:rsidR="00423FE4" w:rsidRDefault="00423FE4" w:rsidP="00866FED">
      <w:pPr>
        <w:spacing w:after="0"/>
        <w:jc w:val="both"/>
        <w:rPr>
          <w:szCs w:val="18"/>
        </w:rPr>
      </w:pPr>
    </w:p>
    <w:p w14:paraId="06C2166F" w14:textId="77777777" w:rsidR="00807AD4" w:rsidRDefault="00807AD4" w:rsidP="00807AD4">
      <w:pPr>
        <w:spacing w:after="0"/>
        <w:jc w:val="both"/>
        <w:rPr>
          <w:rFonts w:cs="Arial"/>
          <w:b/>
          <w:bCs/>
          <w:kern w:val="2"/>
          <w:u w:val="single"/>
          <w:lang w:eastAsia="ja-JP"/>
        </w:rPr>
      </w:pPr>
      <w:r w:rsidRPr="00C329CF">
        <w:rPr>
          <w:rFonts w:cs="Arial"/>
          <w:b/>
          <w:bCs/>
          <w:kern w:val="2"/>
          <w:u w:val="single"/>
          <w:lang w:eastAsia="ja-JP"/>
        </w:rPr>
        <w:t>Proposal 1: Support configuration for 1-2 bits in a Type-2 HARQ-ACK codebook to indicate a number of NACK values.</w:t>
      </w:r>
    </w:p>
    <w:p w14:paraId="4C9CB393" w14:textId="77777777" w:rsidR="00807AD4" w:rsidRPr="00423FE4" w:rsidRDefault="00807AD4" w:rsidP="00866FED">
      <w:pPr>
        <w:spacing w:after="0"/>
        <w:jc w:val="both"/>
        <w:rPr>
          <w:szCs w:val="18"/>
        </w:rPr>
      </w:pPr>
    </w:p>
    <w:p w14:paraId="51D2C384" w14:textId="44311F83" w:rsidR="00AE5EA2" w:rsidRDefault="00AE5EA2" w:rsidP="00866FED">
      <w:pPr>
        <w:spacing w:after="0"/>
        <w:jc w:val="both"/>
        <w:rPr>
          <w:rFonts w:cs="Arial"/>
          <w:kern w:val="2"/>
          <w:lang w:eastAsia="ja-JP"/>
        </w:rPr>
      </w:pPr>
    </w:p>
    <w:p w14:paraId="701D4098" w14:textId="77777777" w:rsidR="00807AD4" w:rsidRPr="00C4381C" w:rsidRDefault="00807AD4" w:rsidP="00807AD4">
      <w:pPr>
        <w:overflowPunct w:val="0"/>
        <w:autoSpaceDE w:val="0"/>
        <w:autoSpaceDN w:val="0"/>
        <w:spacing w:after="60"/>
        <w:jc w:val="both"/>
        <w:rPr>
          <w:rFonts w:cs="Arial"/>
          <w:b/>
          <w:bCs/>
          <w:kern w:val="2"/>
          <w:u w:val="single"/>
          <w:lang w:eastAsia="ja-JP"/>
        </w:rPr>
      </w:pPr>
      <w:r w:rsidRPr="00C4381C">
        <w:rPr>
          <w:rFonts w:cs="Arial"/>
          <w:b/>
          <w:bCs/>
          <w:kern w:val="2"/>
          <w:u w:val="single"/>
          <w:lang w:eastAsia="ja-JP"/>
        </w:rPr>
        <w:t xml:space="preserve">Enabling use of intended MCS Tables </w:t>
      </w:r>
    </w:p>
    <w:p w14:paraId="2D43FE35" w14:textId="66D9BB76" w:rsidR="00807AD4" w:rsidRDefault="00807AD4" w:rsidP="00807AD4">
      <w:pPr>
        <w:overflowPunct w:val="0"/>
        <w:autoSpaceDE w:val="0"/>
        <w:autoSpaceDN w:val="0"/>
        <w:spacing w:after="0"/>
        <w:jc w:val="both"/>
        <w:rPr>
          <w:rFonts w:cs="Arial"/>
          <w:kern w:val="2"/>
          <w:lang w:eastAsia="ja-JP"/>
        </w:rPr>
      </w:pPr>
      <w:r>
        <w:rPr>
          <w:rFonts w:cs="Arial"/>
          <w:kern w:val="2"/>
          <w:lang w:eastAsia="ja-JP"/>
        </w:rPr>
        <w:t xml:space="preserve">A </w:t>
      </w:r>
      <w:r w:rsidR="003C1BB8">
        <w:rPr>
          <w:rFonts w:cs="Arial"/>
          <w:kern w:val="2"/>
          <w:lang w:eastAsia="ja-JP"/>
        </w:rPr>
        <w:t xml:space="preserve">separate </w:t>
      </w:r>
      <w:r>
        <w:rPr>
          <w:rFonts w:cs="Arial"/>
          <w:kern w:val="2"/>
          <w:lang w:eastAsia="ja-JP"/>
        </w:rPr>
        <w:t xml:space="preserve">problem </w:t>
      </w:r>
      <w:r w:rsidR="003C1BB8">
        <w:rPr>
          <w:rFonts w:cs="Arial"/>
          <w:kern w:val="2"/>
          <w:lang w:eastAsia="ja-JP"/>
        </w:rPr>
        <w:t xml:space="preserve">related to MCS selection for URLLC is that only a single MCS table is supported for a DCI format that can schedule </w:t>
      </w:r>
      <w:proofErr w:type="spellStart"/>
      <w:r w:rsidR="003C1BB8">
        <w:rPr>
          <w:rFonts w:cs="Arial"/>
          <w:kern w:val="2"/>
          <w:lang w:eastAsia="ja-JP"/>
        </w:rPr>
        <w:t>eMBB</w:t>
      </w:r>
      <w:proofErr w:type="spellEnd"/>
      <w:r w:rsidR="003C1BB8">
        <w:rPr>
          <w:rFonts w:cs="Arial"/>
          <w:kern w:val="2"/>
          <w:lang w:eastAsia="ja-JP"/>
        </w:rPr>
        <w:t xml:space="preserve"> or URLLC (i.e. priority 0 or 1). </w:t>
      </w:r>
      <w:r w:rsidR="00711DEA">
        <w:rPr>
          <w:rFonts w:cs="Arial"/>
          <w:kern w:val="2"/>
          <w:lang w:eastAsia="ja-JP"/>
        </w:rPr>
        <w:t xml:space="preserve">If the MCS table is a high spectral efficiency one, URLLC is compromised; else, </w:t>
      </w:r>
      <w:proofErr w:type="spellStart"/>
      <w:r w:rsidR="00711DEA">
        <w:rPr>
          <w:rFonts w:cs="Arial"/>
          <w:kern w:val="2"/>
          <w:lang w:eastAsia="ja-JP"/>
        </w:rPr>
        <w:t>eMBB</w:t>
      </w:r>
      <w:proofErr w:type="spellEnd"/>
      <w:r w:rsidR="00711DEA">
        <w:rPr>
          <w:rFonts w:cs="Arial"/>
          <w:kern w:val="2"/>
          <w:lang w:eastAsia="ja-JP"/>
        </w:rPr>
        <w:t xml:space="preserve"> is compromised. The issue</w:t>
      </w:r>
      <w:r>
        <w:rPr>
          <w:rFonts w:cs="Arial"/>
          <w:kern w:val="2"/>
          <w:lang w:eastAsia="ja-JP"/>
        </w:rPr>
        <w:t xml:space="preserve"> was identified during the Rel-16 UE features discussion but was not possible to fix due to ASN.1 freeze</w:t>
      </w:r>
      <w:r w:rsidR="00711DEA">
        <w:rPr>
          <w:rFonts w:cs="Arial"/>
          <w:kern w:val="2"/>
          <w:lang w:eastAsia="ja-JP"/>
        </w:rPr>
        <w:t xml:space="preserve">. </w:t>
      </w:r>
      <w:r>
        <w:rPr>
          <w:rFonts w:cs="Arial"/>
          <w:kern w:val="2"/>
          <w:lang w:eastAsia="ja-JP"/>
        </w:rPr>
        <w:t xml:space="preserve">For HARQ-ACK reporting, that problem is avoided by </w:t>
      </w:r>
      <w:r w:rsidR="00711DEA">
        <w:rPr>
          <w:rFonts w:cs="Arial"/>
          <w:kern w:val="2"/>
          <w:lang w:eastAsia="ja-JP"/>
        </w:rPr>
        <w:t>mapping</w:t>
      </w:r>
      <w:r>
        <w:rPr>
          <w:rFonts w:cs="Arial"/>
          <w:kern w:val="2"/>
          <w:lang w:eastAsia="ja-JP"/>
        </w:rPr>
        <w:t xml:space="preserve"> the priority indicator value </w:t>
      </w:r>
      <w:r w:rsidR="00711DEA">
        <w:rPr>
          <w:rFonts w:cs="Arial"/>
          <w:kern w:val="2"/>
          <w:lang w:eastAsia="ja-JP"/>
        </w:rPr>
        <w:t>to one</w:t>
      </w:r>
      <w:r>
        <w:rPr>
          <w:rFonts w:cs="Arial"/>
          <w:kern w:val="2"/>
          <w:lang w:eastAsia="ja-JP"/>
        </w:rPr>
        <w:t xml:space="preserve"> </w:t>
      </w:r>
      <w:r w:rsidR="00711DEA">
        <w:rPr>
          <w:rFonts w:cs="Arial"/>
          <w:kern w:val="2"/>
          <w:lang w:eastAsia="ja-JP"/>
        </w:rPr>
        <w:t>of</w:t>
      </w:r>
      <w:r>
        <w:rPr>
          <w:rFonts w:cs="Arial"/>
          <w:kern w:val="2"/>
          <w:lang w:eastAsia="ja-JP"/>
        </w:rPr>
        <w:t xml:space="preserve"> two </w:t>
      </w:r>
      <w:r w:rsidRPr="00687448">
        <w:rPr>
          <w:rFonts w:cs="Arial"/>
          <w:i/>
          <w:iCs/>
          <w:kern w:val="2"/>
          <w:lang w:eastAsia="ja-JP"/>
        </w:rPr>
        <w:t>PUCCH-Config</w:t>
      </w:r>
      <w:r>
        <w:rPr>
          <w:rFonts w:cs="Arial"/>
          <w:kern w:val="2"/>
          <w:lang w:eastAsia="ja-JP"/>
        </w:rPr>
        <w:t>. Th</w:t>
      </w:r>
      <w:r w:rsidR="00711DEA">
        <w:rPr>
          <w:rFonts w:cs="Arial"/>
          <w:kern w:val="2"/>
          <w:lang w:eastAsia="ja-JP"/>
        </w:rPr>
        <w:t>e same</w:t>
      </w:r>
      <w:r>
        <w:rPr>
          <w:rFonts w:cs="Arial"/>
          <w:kern w:val="2"/>
          <w:lang w:eastAsia="ja-JP"/>
        </w:rPr>
        <w:t xml:space="preserve"> </w:t>
      </w:r>
      <w:r w:rsidR="00711DEA">
        <w:rPr>
          <w:rFonts w:cs="Arial"/>
          <w:kern w:val="2"/>
          <w:lang w:eastAsia="ja-JP"/>
        </w:rPr>
        <w:t>mapping</w:t>
      </w:r>
      <w:r>
        <w:rPr>
          <w:rFonts w:cs="Arial"/>
          <w:kern w:val="2"/>
          <w:lang w:eastAsia="ja-JP"/>
        </w:rPr>
        <w:t xml:space="preserve"> </w:t>
      </w:r>
      <w:r w:rsidR="00711DEA">
        <w:rPr>
          <w:rFonts w:cs="Arial"/>
          <w:kern w:val="2"/>
          <w:lang w:eastAsia="ja-JP"/>
        </w:rPr>
        <w:t>should also apply for</w:t>
      </w:r>
      <w:r>
        <w:rPr>
          <w:rFonts w:cs="Arial"/>
          <w:kern w:val="2"/>
          <w:lang w:eastAsia="ja-JP"/>
        </w:rPr>
        <w:t xml:space="preserve"> </w:t>
      </w:r>
      <w:r w:rsidR="00711DEA">
        <w:rPr>
          <w:rFonts w:cs="Arial"/>
          <w:kern w:val="2"/>
          <w:lang w:eastAsia="ja-JP"/>
        </w:rPr>
        <w:t>two</w:t>
      </w:r>
      <w:r>
        <w:rPr>
          <w:rFonts w:cs="Arial"/>
          <w:kern w:val="2"/>
          <w:lang w:eastAsia="ja-JP"/>
        </w:rPr>
        <w:t xml:space="preserve"> MCS tables.</w:t>
      </w:r>
    </w:p>
    <w:p w14:paraId="247BFBD1" w14:textId="77777777" w:rsidR="00807AD4" w:rsidRDefault="00807AD4" w:rsidP="00807AD4">
      <w:pPr>
        <w:overflowPunct w:val="0"/>
        <w:autoSpaceDE w:val="0"/>
        <w:autoSpaceDN w:val="0"/>
        <w:spacing w:after="0"/>
        <w:jc w:val="both"/>
        <w:rPr>
          <w:rFonts w:cs="Arial"/>
          <w:kern w:val="2"/>
          <w:lang w:eastAsia="ja-JP"/>
        </w:rPr>
      </w:pPr>
    </w:p>
    <w:p w14:paraId="43783C1F" w14:textId="22B279CC" w:rsidR="00807AD4" w:rsidRDefault="00807AD4" w:rsidP="00807AD4">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2</w:t>
      </w:r>
      <w:r w:rsidRPr="00300726">
        <w:rPr>
          <w:rFonts w:cs="Arial"/>
          <w:b/>
          <w:bCs/>
          <w:kern w:val="2"/>
          <w:u w:val="single"/>
          <w:lang w:eastAsia="ja-JP"/>
        </w:rPr>
        <w:t xml:space="preserve">: </w:t>
      </w:r>
      <w:r>
        <w:rPr>
          <w:rFonts w:cs="Arial"/>
          <w:b/>
          <w:bCs/>
          <w:kern w:val="2"/>
          <w:u w:val="single"/>
          <w:lang w:eastAsia="ja-JP"/>
        </w:rPr>
        <w:t xml:space="preserve">Support configuration of two MCS tables </w:t>
      </w:r>
      <w:r w:rsidR="00711DEA">
        <w:rPr>
          <w:rFonts w:cs="Arial"/>
          <w:b/>
          <w:bCs/>
          <w:kern w:val="2"/>
          <w:u w:val="single"/>
          <w:lang w:eastAsia="ja-JP"/>
        </w:rPr>
        <w:t xml:space="preserve">for PDSCH/PUSCH </w:t>
      </w:r>
      <w:r>
        <w:rPr>
          <w:rFonts w:cs="Arial"/>
          <w:b/>
          <w:bCs/>
          <w:kern w:val="2"/>
          <w:u w:val="single"/>
          <w:lang w:eastAsia="ja-JP"/>
        </w:rPr>
        <w:t xml:space="preserve">and indication of </w:t>
      </w:r>
      <w:r w:rsidR="00711DEA">
        <w:rPr>
          <w:rFonts w:cs="Arial"/>
          <w:b/>
          <w:bCs/>
          <w:kern w:val="2"/>
          <w:u w:val="single"/>
          <w:lang w:eastAsia="ja-JP"/>
        </w:rPr>
        <w:t>an</w:t>
      </w:r>
      <w:r>
        <w:rPr>
          <w:rFonts w:cs="Arial"/>
          <w:b/>
          <w:bCs/>
          <w:kern w:val="2"/>
          <w:u w:val="single"/>
          <w:lang w:eastAsia="ja-JP"/>
        </w:rPr>
        <w:t xml:space="preserve"> MCS table by the priority indicator field in the DCI format.</w:t>
      </w:r>
    </w:p>
    <w:p w14:paraId="1BF0A13E" w14:textId="77777777" w:rsidR="007E1FB5" w:rsidRDefault="007E1FB5" w:rsidP="007E1FB5">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7C55332" w14:textId="6A8568BE" w:rsidR="00165529" w:rsidRDefault="00165529" w:rsidP="00AF1BEB">
      <w:pPr>
        <w:spacing w:after="0"/>
        <w:rPr>
          <w:lang w:eastAsia="ko-KR"/>
        </w:rPr>
      </w:pPr>
    </w:p>
    <w:p w14:paraId="435D7031" w14:textId="77777777" w:rsidR="00AF17D0" w:rsidRDefault="00AF17D0" w:rsidP="00AF17D0">
      <w:pPr>
        <w:spacing w:after="0"/>
        <w:jc w:val="both"/>
        <w:rPr>
          <w:rFonts w:cs="Arial"/>
          <w:b/>
          <w:bCs/>
          <w:kern w:val="2"/>
          <w:u w:val="single"/>
          <w:lang w:eastAsia="ja-JP"/>
        </w:rPr>
      </w:pPr>
      <w:r w:rsidRPr="00C329CF">
        <w:rPr>
          <w:rFonts w:cs="Arial"/>
          <w:b/>
          <w:bCs/>
          <w:kern w:val="2"/>
          <w:u w:val="single"/>
          <w:lang w:eastAsia="ja-JP"/>
        </w:rPr>
        <w:t>Proposal 1: Support configuration for 1-2 bits in a Type-2 HARQ-ACK codebook to indicate a number of NACK values.</w:t>
      </w:r>
    </w:p>
    <w:p w14:paraId="4D17758E" w14:textId="3D77C228" w:rsidR="004231C2" w:rsidRDefault="004231C2" w:rsidP="00AF1BEB">
      <w:pPr>
        <w:spacing w:after="0"/>
        <w:rPr>
          <w:lang w:eastAsia="ko-KR"/>
        </w:rPr>
      </w:pPr>
    </w:p>
    <w:p w14:paraId="608C0539" w14:textId="77777777" w:rsidR="00AF17D0" w:rsidRDefault="00AF17D0" w:rsidP="00AF17D0">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2</w:t>
      </w:r>
      <w:r w:rsidRPr="00300726">
        <w:rPr>
          <w:rFonts w:cs="Arial"/>
          <w:b/>
          <w:bCs/>
          <w:kern w:val="2"/>
          <w:u w:val="single"/>
          <w:lang w:eastAsia="ja-JP"/>
        </w:rPr>
        <w:t xml:space="preserve">: </w:t>
      </w:r>
      <w:r>
        <w:rPr>
          <w:rFonts w:cs="Arial"/>
          <w:b/>
          <w:bCs/>
          <w:kern w:val="2"/>
          <w:u w:val="single"/>
          <w:lang w:eastAsia="ja-JP"/>
        </w:rPr>
        <w:t>Support configuration of two MCS tables for PDSCH/PUSCH and indication of an MCS table by the priority indicator field in the DCI format.</w:t>
      </w:r>
    </w:p>
    <w:p w14:paraId="38C4B111" w14:textId="77777777" w:rsidR="00140A81" w:rsidRDefault="00140A81" w:rsidP="00AF1BEB">
      <w:pPr>
        <w:spacing w:after="0"/>
        <w:rPr>
          <w:lang w:eastAsia="ko-KR"/>
        </w:rPr>
      </w:pPr>
    </w:p>
    <w:p w14:paraId="37A61F47" w14:textId="77777777" w:rsidR="00140A81" w:rsidRDefault="00140A81" w:rsidP="00AF1BEB">
      <w:pPr>
        <w:spacing w:after="0"/>
        <w:rPr>
          <w:lang w:eastAsia="ko-KR"/>
        </w:rPr>
      </w:pPr>
    </w:p>
    <w:p w14:paraId="233303CE" w14:textId="11550F99"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D2F4B78" w14:textId="77777777" w:rsidR="004231C2" w:rsidRDefault="004231C2" w:rsidP="00AF1BEB">
      <w:pPr>
        <w:spacing w:after="0"/>
        <w:rPr>
          <w:lang w:eastAsia="ko-KR"/>
        </w:rPr>
      </w:pPr>
    </w:p>
    <w:p w14:paraId="7455FE4D" w14:textId="77777777" w:rsidR="00AF17D0" w:rsidRPr="00203C35"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It is not generally possible for a </w:t>
      </w:r>
      <w:proofErr w:type="spellStart"/>
      <w:r>
        <w:rPr>
          <w:rFonts w:cs="Arial"/>
          <w:kern w:val="2"/>
          <w:u w:val="single"/>
          <w:lang w:eastAsia="ja-JP"/>
        </w:rPr>
        <w:t>gNB</w:t>
      </w:r>
      <w:proofErr w:type="spellEnd"/>
      <w:r>
        <w:rPr>
          <w:rFonts w:cs="Arial"/>
          <w:kern w:val="2"/>
          <w:u w:val="single"/>
          <w:lang w:eastAsia="ja-JP"/>
        </w:rPr>
        <w:t xml:space="preserve"> to determine BLER for a TB from a SINR report from a UE</w:t>
      </w:r>
      <w:r w:rsidRPr="00203C35">
        <w:rPr>
          <w:rFonts w:cs="Arial"/>
          <w:kern w:val="2"/>
          <w:u w:val="single"/>
          <w:lang w:eastAsia="ja-JP"/>
        </w:rPr>
        <w:t xml:space="preserve">.  </w:t>
      </w:r>
    </w:p>
    <w:p w14:paraId="2209C46A" w14:textId="77777777" w:rsidR="00AF17D0" w:rsidRDefault="00AF17D0" w:rsidP="00AF17D0">
      <w:pPr>
        <w:spacing w:after="0"/>
        <w:jc w:val="both"/>
        <w:rPr>
          <w:rFonts w:cs="Arial"/>
          <w:kern w:val="2"/>
          <w:lang w:eastAsia="ja-JP"/>
        </w:rPr>
      </w:pPr>
    </w:p>
    <w:p w14:paraId="6BC0D479" w14:textId="77777777" w:rsidR="00AF17D0" w:rsidRPr="00203C35"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could obtain statistics for an effective SINR at a UE based on CQI reports from the UE</w:t>
      </w:r>
      <w:r w:rsidRPr="00203C35">
        <w:rPr>
          <w:rFonts w:cs="Arial"/>
          <w:kern w:val="2"/>
          <w:u w:val="single"/>
          <w:lang w:eastAsia="ja-JP"/>
        </w:rPr>
        <w:t>.</w:t>
      </w:r>
      <w:r>
        <w:rPr>
          <w:rFonts w:cs="Arial"/>
          <w:kern w:val="2"/>
          <w:u w:val="single"/>
          <w:lang w:eastAsia="ja-JP"/>
        </w:rPr>
        <w:t xml:space="preserve"> A possible scheduling back-off can also be derived by other UE reports.</w:t>
      </w:r>
      <w:r w:rsidRPr="00203C35">
        <w:rPr>
          <w:rFonts w:cs="Arial"/>
          <w:kern w:val="2"/>
          <w:u w:val="single"/>
          <w:lang w:eastAsia="ja-JP"/>
        </w:rPr>
        <w:t xml:space="preserve">  </w:t>
      </w:r>
    </w:p>
    <w:p w14:paraId="16F93A9D" w14:textId="77777777" w:rsidR="00AF17D0" w:rsidRDefault="00AF17D0" w:rsidP="00AF17D0">
      <w:pPr>
        <w:spacing w:after="0"/>
        <w:jc w:val="both"/>
        <w:rPr>
          <w:rFonts w:cs="Arial"/>
          <w:kern w:val="2"/>
          <w:lang w:eastAsia="ja-JP"/>
        </w:rPr>
      </w:pPr>
    </w:p>
    <w:p w14:paraId="724A4637" w14:textId="77777777" w:rsidR="00AF17D0" w:rsidRPr="00203C35"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Channel prediction is possible at the </w:t>
      </w:r>
      <w:proofErr w:type="spellStart"/>
      <w:r>
        <w:rPr>
          <w:rFonts w:cs="Arial"/>
          <w:kern w:val="2"/>
          <w:u w:val="single"/>
          <w:lang w:eastAsia="ja-JP"/>
        </w:rPr>
        <w:t>gNB</w:t>
      </w:r>
      <w:proofErr w:type="spellEnd"/>
      <w:r>
        <w:rPr>
          <w:rFonts w:cs="Arial"/>
          <w:kern w:val="2"/>
          <w:u w:val="single"/>
          <w:lang w:eastAsia="ja-JP"/>
        </w:rPr>
        <w:t xml:space="preserve"> based on SRS</w:t>
      </w:r>
      <w:r w:rsidRPr="00203C35">
        <w:rPr>
          <w:rFonts w:cs="Arial"/>
          <w:kern w:val="2"/>
          <w:u w:val="single"/>
          <w:lang w:eastAsia="ja-JP"/>
        </w:rPr>
        <w:t>.</w:t>
      </w:r>
      <w:r>
        <w:rPr>
          <w:rFonts w:cs="Arial"/>
          <w:kern w:val="2"/>
          <w:u w:val="single"/>
          <w:lang w:eastAsia="ja-JP"/>
        </w:rPr>
        <w:t xml:space="preserve"> Interference prediction is not meaningful.</w:t>
      </w:r>
      <w:r w:rsidRPr="00203C35">
        <w:rPr>
          <w:rFonts w:cs="Arial"/>
          <w:kern w:val="2"/>
          <w:u w:val="single"/>
          <w:lang w:eastAsia="ja-JP"/>
        </w:rPr>
        <w:t xml:space="preserve">  </w:t>
      </w:r>
    </w:p>
    <w:p w14:paraId="26749A21" w14:textId="77777777" w:rsidR="00AF17D0" w:rsidRDefault="00AF17D0" w:rsidP="00AF17D0">
      <w:pPr>
        <w:spacing w:after="0"/>
        <w:jc w:val="both"/>
        <w:rPr>
          <w:rFonts w:cs="Arial"/>
          <w:kern w:val="2"/>
          <w:lang w:eastAsia="ja-JP"/>
        </w:rPr>
      </w:pPr>
    </w:p>
    <w:p w14:paraId="2412D41F" w14:textId="77777777" w:rsidR="00AF17D0" w:rsidRPr="00203C35"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RSRP and RSSI can be used to determine signal quality and interference conditions – reliance on short term interference reports is not meaningful in general and especially for URLLC.</w:t>
      </w:r>
      <w:r w:rsidRPr="00203C35">
        <w:rPr>
          <w:rFonts w:cs="Arial"/>
          <w:kern w:val="2"/>
          <w:u w:val="single"/>
          <w:lang w:eastAsia="ja-JP"/>
        </w:rPr>
        <w:t xml:space="preserve">  </w:t>
      </w:r>
    </w:p>
    <w:p w14:paraId="6EBF6A8B" w14:textId="77777777" w:rsidR="00AF17D0" w:rsidRDefault="00AF17D0" w:rsidP="00AF17D0">
      <w:pPr>
        <w:spacing w:after="0"/>
        <w:jc w:val="both"/>
        <w:rPr>
          <w:rFonts w:cs="Arial"/>
          <w:kern w:val="2"/>
          <w:lang w:eastAsia="ja-JP"/>
        </w:rPr>
      </w:pPr>
    </w:p>
    <w:p w14:paraId="40674218" w14:textId="77777777" w:rsidR="00AF17D0" w:rsidRPr="00203C35"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There is no need to report interference covariance matrix for scheduling URLLC using MU-MIMO.</w:t>
      </w:r>
      <w:r w:rsidRPr="00203C35">
        <w:rPr>
          <w:rFonts w:cs="Arial"/>
          <w:kern w:val="2"/>
          <w:u w:val="single"/>
          <w:lang w:eastAsia="ja-JP"/>
        </w:rPr>
        <w:t xml:space="preserve">  </w:t>
      </w:r>
    </w:p>
    <w:p w14:paraId="7B85AD51" w14:textId="77777777" w:rsidR="00AF17D0" w:rsidRDefault="00AF17D0" w:rsidP="00AF17D0">
      <w:pPr>
        <w:spacing w:after="0"/>
        <w:jc w:val="both"/>
      </w:pPr>
    </w:p>
    <w:p w14:paraId="5256EF24" w14:textId="77777777" w:rsidR="00AF17D0"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can obtain long-term interference statistics for a UE - a worst short-term interference in the past cannot be assumed to have large correlation with short-term interference in the future.</w:t>
      </w:r>
    </w:p>
    <w:p w14:paraId="0B1EB20D" w14:textId="77777777" w:rsidR="00AF17D0" w:rsidRDefault="00AF17D0" w:rsidP="00AF17D0">
      <w:pPr>
        <w:spacing w:after="0"/>
        <w:jc w:val="both"/>
      </w:pPr>
    </w:p>
    <w:p w14:paraId="33A14B7B" w14:textId="77777777" w:rsidR="00AF17D0"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A CQI report over N sub-bands provides M worst sub-band CQI values and N-M best sub-band CQI values. There is no additional information provided by separately indicating the M worst sub-band CQI values.</w:t>
      </w:r>
    </w:p>
    <w:p w14:paraId="4DD96E59" w14:textId="77777777" w:rsidR="00AF17D0" w:rsidRDefault="00AF17D0" w:rsidP="00AF17D0">
      <w:pPr>
        <w:spacing w:after="0"/>
        <w:jc w:val="both"/>
      </w:pPr>
    </w:p>
    <w:p w14:paraId="0D3CE7D3" w14:textId="77777777" w:rsidR="00AF17D0" w:rsidRDefault="00AF17D0" w:rsidP="00AF17D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A 3-bit differential sub-band CQI does not provide meaningful throughput gain to offset the additional CQI overhead and the specification requirements. A 4-bit full sub-band CQI provides a 15.6% gain for UEs at the 5% geometry CDF which is material - further study is needed on the impact of the larger CQI payload for low geometry UEs.</w:t>
      </w:r>
    </w:p>
    <w:p w14:paraId="6B5D3D70" w14:textId="74964D16" w:rsidR="00D63FE6" w:rsidRDefault="00D63FE6" w:rsidP="00AF1BEB">
      <w:pPr>
        <w:spacing w:after="0"/>
        <w:rPr>
          <w:lang w:eastAsia="ko-KR"/>
        </w:rPr>
      </w:pPr>
    </w:p>
    <w:p w14:paraId="7A70BE77"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9: </w:t>
      </w:r>
      <w:r>
        <w:rPr>
          <w:rFonts w:cs="Arial"/>
          <w:kern w:val="2"/>
          <w:u w:val="single"/>
          <w:lang w:eastAsia="ja-JP"/>
        </w:rPr>
        <w:t>E</w:t>
      </w:r>
      <w:r w:rsidRPr="0034737C">
        <w:rPr>
          <w:rFonts w:cs="Arial"/>
          <w:kern w:val="2"/>
          <w:u w:val="single"/>
          <w:lang w:eastAsia="ja-JP"/>
        </w:rPr>
        <w:t xml:space="preserve">xcluding </w:t>
      </w:r>
      <w:r>
        <w:rPr>
          <w:rFonts w:cs="Arial"/>
          <w:kern w:val="2"/>
          <w:u w:val="single"/>
          <w:lang w:eastAsia="ja-JP"/>
        </w:rPr>
        <w:t xml:space="preserve">the </w:t>
      </w:r>
      <w:r w:rsidRPr="0034737C">
        <w:rPr>
          <w:rFonts w:cs="Arial"/>
          <w:kern w:val="2"/>
          <w:u w:val="single"/>
          <w:lang w:eastAsia="ja-JP"/>
        </w:rPr>
        <w:t>M worst sub-bands from the calculation of wideband CQI</w:t>
      </w:r>
      <w:r>
        <w:rPr>
          <w:rFonts w:cs="Arial"/>
          <w:kern w:val="2"/>
          <w:u w:val="single"/>
          <w:lang w:eastAsia="ja-JP"/>
        </w:rPr>
        <w:t xml:space="preserve"> is simple but it is not expected to make any material difference in UE throughout and has practically no impact in improving PDSCH reception reliability</w:t>
      </w:r>
      <w:r w:rsidRPr="0034737C">
        <w:rPr>
          <w:rFonts w:cs="Arial"/>
          <w:kern w:val="2"/>
          <w:u w:val="single"/>
          <w:lang w:eastAsia="ja-JP"/>
        </w:rPr>
        <w:t>.</w:t>
      </w:r>
    </w:p>
    <w:p w14:paraId="5247DA29" w14:textId="77777777" w:rsidR="00AF17D0" w:rsidRDefault="00AF17D0" w:rsidP="00AF17D0">
      <w:pPr>
        <w:spacing w:after="0"/>
        <w:jc w:val="both"/>
      </w:pPr>
    </w:p>
    <w:p w14:paraId="61F0DC18"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10</w:t>
      </w:r>
      <w:r w:rsidRPr="0034737C">
        <w:rPr>
          <w:rFonts w:cs="Arial"/>
          <w:b/>
          <w:bCs/>
          <w:kern w:val="2"/>
          <w:u w:val="single"/>
          <w:lang w:eastAsia="ja-JP"/>
        </w:rPr>
        <w:t xml:space="preserve">: </w:t>
      </w:r>
      <w:r>
        <w:rPr>
          <w:rFonts w:cs="Arial"/>
          <w:kern w:val="2"/>
          <w:u w:val="single"/>
          <w:lang w:eastAsia="ja-JP"/>
        </w:rPr>
        <w:t xml:space="preserve">A </w:t>
      </w:r>
      <w:proofErr w:type="spellStart"/>
      <w:r>
        <w:rPr>
          <w:rFonts w:cs="Arial"/>
          <w:kern w:val="2"/>
          <w:u w:val="single"/>
          <w:lang w:eastAsia="ja-JP"/>
        </w:rPr>
        <w:t>gNB</w:t>
      </w:r>
      <w:proofErr w:type="spellEnd"/>
      <w:r>
        <w:rPr>
          <w:rFonts w:cs="Arial"/>
          <w:kern w:val="2"/>
          <w:u w:val="single"/>
          <w:lang w:eastAsia="ja-JP"/>
        </w:rPr>
        <w:t xml:space="preserve"> is currently capable of estimating both channel variation and Doppler shift for a UE</w:t>
      </w:r>
      <w:r w:rsidRPr="0034737C">
        <w:rPr>
          <w:rFonts w:cs="Arial"/>
          <w:kern w:val="2"/>
          <w:u w:val="single"/>
          <w:lang w:eastAsia="ja-JP"/>
        </w:rPr>
        <w:t>.</w:t>
      </w:r>
    </w:p>
    <w:p w14:paraId="70386945" w14:textId="77777777" w:rsidR="00AF17D0" w:rsidRDefault="00AF17D0" w:rsidP="00AF17D0">
      <w:pPr>
        <w:spacing w:after="0"/>
        <w:jc w:val="both"/>
      </w:pPr>
    </w:p>
    <w:p w14:paraId="2F9A3EB8"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11</w:t>
      </w:r>
      <w:r w:rsidRPr="0034737C">
        <w:rPr>
          <w:rFonts w:cs="Arial"/>
          <w:b/>
          <w:bCs/>
          <w:kern w:val="2"/>
          <w:u w:val="single"/>
          <w:lang w:eastAsia="ja-JP"/>
        </w:rPr>
        <w:t xml:space="preserve">: </w:t>
      </w:r>
      <w:r>
        <w:rPr>
          <w:rFonts w:cs="Arial"/>
          <w:kern w:val="2"/>
          <w:u w:val="single"/>
          <w:lang w:eastAsia="ja-JP"/>
        </w:rPr>
        <w:t xml:space="preserve">Separating CQI reporting from RI/PMI reporting can reduce an average payload of a CSI report but is susceptible to error propagation. For the NR TDD bands, SRS receptions also provide PMI. Also, few URLLC UEs will require rank reporting for multi-rank PDSCH and, from a system perspective, overhead savings would be minimal. </w:t>
      </w:r>
    </w:p>
    <w:p w14:paraId="4B64DDD1" w14:textId="77777777" w:rsidR="00AF17D0" w:rsidRDefault="00AF17D0" w:rsidP="00AF17D0">
      <w:pPr>
        <w:spacing w:after="60"/>
        <w:jc w:val="both"/>
      </w:pPr>
    </w:p>
    <w:p w14:paraId="133918B1"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12</w:t>
      </w:r>
      <w:r w:rsidRPr="0034737C">
        <w:rPr>
          <w:rFonts w:cs="Arial"/>
          <w:b/>
          <w:bCs/>
          <w:kern w:val="2"/>
          <w:u w:val="single"/>
          <w:lang w:eastAsia="ja-JP"/>
        </w:rPr>
        <w:t xml:space="preserve">: </w:t>
      </w:r>
      <w:r>
        <w:rPr>
          <w:rFonts w:cs="Arial"/>
          <w:kern w:val="2"/>
          <w:u w:val="single"/>
          <w:lang w:eastAsia="ja-JP"/>
        </w:rPr>
        <w:t xml:space="preserve">Reporting of a decoding margin requires new UE implementation, is not testable as the LDPC decoder is vendor specific, requires at least twice the overhead over Rel-16, and has feasibility issues and/or requires an unreasonably complex </w:t>
      </w:r>
      <w:proofErr w:type="spellStart"/>
      <w:r>
        <w:rPr>
          <w:rFonts w:cs="Arial"/>
          <w:kern w:val="2"/>
          <w:u w:val="single"/>
          <w:lang w:eastAsia="ja-JP"/>
        </w:rPr>
        <w:t>gNB</w:t>
      </w:r>
      <w:proofErr w:type="spellEnd"/>
      <w:r>
        <w:rPr>
          <w:rFonts w:cs="Arial"/>
          <w:kern w:val="2"/>
          <w:u w:val="single"/>
          <w:lang w:eastAsia="ja-JP"/>
        </w:rPr>
        <w:t xml:space="preserve"> implementation in order to be possibly utilized. </w:t>
      </w:r>
    </w:p>
    <w:p w14:paraId="4518311D" w14:textId="107500C4" w:rsidR="00AF17D0" w:rsidRDefault="00AF17D0" w:rsidP="00AF1BEB">
      <w:pPr>
        <w:spacing w:after="0"/>
        <w:rPr>
          <w:lang w:eastAsia="ko-KR"/>
        </w:rPr>
      </w:pPr>
    </w:p>
    <w:p w14:paraId="70BE18F1"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13</w:t>
      </w:r>
      <w:r w:rsidRPr="0034737C">
        <w:rPr>
          <w:rFonts w:cs="Arial"/>
          <w:b/>
          <w:bCs/>
          <w:kern w:val="2"/>
          <w:u w:val="single"/>
          <w:lang w:eastAsia="ja-JP"/>
        </w:rPr>
        <w:t xml:space="preserve">: </w:t>
      </w:r>
      <w:r>
        <w:rPr>
          <w:rFonts w:cs="Arial"/>
          <w:kern w:val="2"/>
          <w:u w:val="single"/>
          <w:lang w:eastAsia="ja-JP"/>
        </w:rPr>
        <w:t xml:space="preserve">Reporting of block error probability has same attributes as reporting of decoding margin while requiring larger UE complexity (if at all feasible in practice) and larger reporting overhead. </w:t>
      </w:r>
    </w:p>
    <w:p w14:paraId="73AB1719" w14:textId="47CFD0BC" w:rsidR="00AF17D0" w:rsidRDefault="00AF17D0" w:rsidP="00AF1BEB">
      <w:pPr>
        <w:spacing w:after="0"/>
        <w:rPr>
          <w:lang w:eastAsia="ko-KR"/>
        </w:rPr>
      </w:pPr>
    </w:p>
    <w:p w14:paraId="260C991C" w14:textId="77777777" w:rsidR="00AF17D0" w:rsidRPr="0034737C"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14</w:t>
      </w:r>
      <w:r w:rsidRPr="0034737C">
        <w:rPr>
          <w:rFonts w:cs="Arial"/>
          <w:b/>
          <w:bCs/>
          <w:kern w:val="2"/>
          <w:u w:val="single"/>
          <w:lang w:eastAsia="ja-JP"/>
        </w:rPr>
        <w:t xml:space="preserve">: </w:t>
      </w:r>
      <w:r>
        <w:rPr>
          <w:rFonts w:cs="Arial"/>
          <w:kern w:val="2"/>
          <w:u w:val="single"/>
          <w:lang w:eastAsia="ja-JP"/>
        </w:rPr>
        <w:t xml:space="preserve">Reporting of a “delta MCS” based on decoding statistics has same attributes as reporting of decoding margin while requiring larger UE complexity (if at all feasible in practice) and larger reporting overhead. </w:t>
      </w:r>
    </w:p>
    <w:p w14:paraId="0A879E88" w14:textId="4C5A98FE" w:rsidR="00AF17D0" w:rsidRDefault="00AF17D0" w:rsidP="00AF1BEB">
      <w:pPr>
        <w:spacing w:after="0"/>
        <w:rPr>
          <w:lang w:eastAsia="ko-KR"/>
        </w:rPr>
      </w:pPr>
    </w:p>
    <w:p w14:paraId="1A5032F7" w14:textId="77777777" w:rsidR="00AF17D0"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15</w:t>
      </w:r>
      <w:r w:rsidRPr="0034737C">
        <w:rPr>
          <w:rFonts w:cs="Arial"/>
          <w:b/>
          <w:bCs/>
          <w:kern w:val="2"/>
          <w:u w:val="single"/>
          <w:lang w:eastAsia="ja-JP"/>
        </w:rPr>
        <w:t xml:space="preserve">: </w:t>
      </w:r>
      <w:r>
        <w:rPr>
          <w:rFonts w:cs="Arial"/>
          <w:kern w:val="2"/>
          <w:u w:val="single"/>
          <w:lang w:eastAsia="ja-JP"/>
        </w:rPr>
        <w:t>Reporting a preferred RV sequence is not meaningful for URLLC.</w:t>
      </w:r>
    </w:p>
    <w:p w14:paraId="4AAC2F99" w14:textId="11BFF2AB" w:rsidR="00AF17D0" w:rsidRDefault="00AF17D0" w:rsidP="00AF1BEB">
      <w:pPr>
        <w:spacing w:after="0"/>
        <w:rPr>
          <w:lang w:eastAsia="ko-KR"/>
        </w:rPr>
      </w:pPr>
    </w:p>
    <w:p w14:paraId="320208E2" w14:textId="77777777" w:rsidR="00AF17D0"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16</w:t>
      </w:r>
      <w:r w:rsidRPr="0034737C">
        <w:rPr>
          <w:rFonts w:cs="Arial"/>
          <w:b/>
          <w:bCs/>
          <w:kern w:val="2"/>
          <w:u w:val="single"/>
          <w:lang w:eastAsia="ja-JP"/>
        </w:rPr>
        <w:t xml:space="preserve">: </w:t>
      </w:r>
      <w:r>
        <w:rPr>
          <w:rFonts w:cs="Arial"/>
          <w:kern w:val="2"/>
          <w:u w:val="single"/>
          <w:lang w:eastAsia="ja-JP"/>
        </w:rPr>
        <w:t>Reporting a reason for a NACK would require substantial RAN1 and RAN4 work, feasibility and testability are questionable, and no actual benefit is expected for URLLC applications.</w:t>
      </w:r>
    </w:p>
    <w:p w14:paraId="0BCD41CC" w14:textId="131B82F2" w:rsidR="00AF17D0" w:rsidRDefault="00AF17D0" w:rsidP="00AF1BEB">
      <w:pPr>
        <w:spacing w:after="0"/>
        <w:rPr>
          <w:lang w:eastAsia="ko-KR"/>
        </w:rPr>
      </w:pPr>
    </w:p>
    <w:p w14:paraId="6DF164D6" w14:textId="77777777" w:rsidR="00AF17D0" w:rsidRDefault="00AF17D0" w:rsidP="00AF17D0">
      <w:pPr>
        <w:spacing w:after="0"/>
        <w:jc w:val="both"/>
        <w:rPr>
          <w:rFonts w:cs="Arial"/>
          <w:kern w:val="2"/>
          <w:u w:val="single"/>
          <w:lang w:eastAsia="ja-JP"/>
        </w:rPr>
      </w:pPr>
      <w:r w:rsidRPr="0034737C">
        <w:rPr>
          <w:rFonts w:cs="Arial"/>
          <w:b/>
          <w:bCs/>
          <w:kern w:val="2"/>
          <w:u w:val="single"/>
          <w:lang w:eastAsia="ja-JP"/>
        </w:rPr>
        <w:t xml:space="preserve">Observation </w:t>
      </w:r>
      <w:r>
        <w:rPr>
          <w:rFonts w:cs="Arial"/>
          <w:b/>
          <w:bCs/>
          <w:kern w:val="2"/>
          <w:u w:val="single"/>
          <w:lang w:eastAsia="ja-JP"/>
        </w:rPr>
        <w:t>17</w:t>
      </w:r>
      <w:r w:rsidRPr="0034737C">
        <w:rPr>
          <w:rFonts w:cs="Arial"/>
          <w:b/>
          <w:bCs/>
          <w:kern w:val="2"/>
          <w:u w:val="single"/>
          <w:lang w:eastAsia="ja-JP"/>
        </w:rPr>
        <w:t xml:space="preserve">: </w:t>
      </w:r>
      <w:r>
        <w:rPr>
          <w:rFonts w:cs="Arial"/>
          <w:kern w:val="2"/>
          <w:u w:val="single"/>
          <w:lang w:eastAsia="ja-JP"/>
        </w:rPr>
        <w:t>Reporting a number of NACK values in a HARQ-ACK codebook is trivial to support and enables identification/separation of incorrect decoding events for PDCCH or PDSCH and improved MCS selection.</w:t>
      </w:r>
    </w:p>
    <w:p w14:paraId="217B4446" w14:textId="60B645A6" w:rsidR="00AF17D0" w:rsidRDefault="00AF17D0" w:rsidP="00AF1BEB">
      <w:pPr>
        <w:spacing w:after="0"/>
        <w:rPr>
          <w:lang w:eastAsia="ko-KR"/>
        </w:rPr>
      </w:pPr>
    </w:p>
    <w:p w14:paraId="4B9ADE53" w14:textId="77777777" w:rsidR="00AF17D0" w:rsidRDefault="00AF17D0" w:rsidP="00AF1BEB">
      <w:pPr>
        <w:spacing w:after="0"/>
        <w:rPr>
          <w:lang w:eastAsia="ko-KR"/>
        </w:rPr>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5985D727" w14:textId="13803FB3" w:rsidR="00D8406D" w:rsidRPr="006C211F" w:rsidRDefault="00113690" w:rsidP="006C211F">
      <w:pPr>
        <w:pStyle w:val="Reference0"/>
        <w:numPr>
          <w:ilvl w:val="0"/>
          <w:numId w:val="15"/>
        </w:numPr>
        <w:spacing w:after="60"/>
      </w:pPr>
      <w:r w:rsidRPr="006C211F">
        <w:t>R1-2</w:t>
      </w:r>
      <w:r w:rsidR="006C211F" w:rsidRPr="006C211F">
        <w:t>102131</w:t>
      </w:r>
      <w:r w:rsidR="00380484" w:rsidRPr="006C211F">
        <w:t>, “</w:t>
      </w:r>
      <w:r w:rsidR="006C211F" w:rsidRPr="006C211F">
        <w:t>Feature lead summary #4 on CSI feedback enhancements for enhanced URLLC/</w:t>
      </w:r>
      <w:proofErr w:type="spellStart"/>
      <w:r w:rsidR="006C211F" w:rsidRPr="006C211F">
        <w:t>IIoT</w:t>
      </w:r>
      <w:proofErr w:type="spellEnd"/>
      <w:r w:rsidR="00380484" w:rsidRPr="006C211F">
        <w:t>”</w:t>
      </w:r>
    </w:p>
    <w:sectPr w:rsidR="00D8406D" w:rsidRPr="006C211F"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E013B" w14:textId="77777777" w:rsidR="002065B1" w:rsidRPr="00C47AD2" w:rsidRDefault="002065B1">
      <w:pPr>
        <w:rPr>
          <w:rFonts w:ascii="Arial" w:hAnsi="Arial"/>
          <w:sz w:val="12"/>
        </w:rPr>
      </w:pPr>
      <w:r>
        <w:separator/>
      </w:r>
    </w:p>
  </w:endnote>
  <w:endnote w:type="continuationSeparator" w:id="0">
    <w:p w14:paraId="04D72E37" w14:textId="77777777" w:rsidR="002065B1" w:rsidRPr="00C47AD2" w:rsidRDefault="002065B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8618A8" w:rsidRDefault="008618A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8618A8" w:rsidRDefault="008618A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0936DB61" w:rsidR="008618A8" w:rsidRDefault="008618A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1DCB">
      <w:rPr>
        <w:rStyle w:val="PageNumber"/>
      </w:rPr>
      <w:t>6</w:t>
    </w:r>
    <w:r>
      <w:rPr>
        <w:rStyle w:val="PageNumber"/>
      </w:rPr>
      <w:fldChar w:fldCharType="end"/>
    </w:r>
  </w:p>
  <w:p w14:paraId="3498F67C" w14:textId="77777777" w:rsidR="008618A8" w:rsidRDefault="008618A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78C70" w14:textId="77777777" w:rsidR="002065B1" w:rsidRPr="00C47AD2" w:rsidRDefault="002065B1">
      <w:pPr>
        <w:rPr>
          <w:rFonts w:ascii="Arial" w:hAnsi="Arial"/>
          <w:sz w:val="12"/>
        </w:rPr>
      </w:pPr>
      <w:r>
        <w:separator/>
      </w:r>
    </w:p>
  </w:footnote>
  <w:footnote w:type="continuationSeparator" w:id="0">
    <w:p w14:paraId="2DA5585A" w14:textId="77777777" w:rsidR="002065B1" w:rsidRPr="00C47AD2" w:rsidRDefault="002065B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8618A8" w:rsidRDefault="008618A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1"/>
  </w:num>
  <w:num w:numId="6">
    <w:abstractNumId w:val="38"/>
  </w:num>
  <w:num w:numId="7">
    <w:abstractNumId w:val="22"/>
  </w:num>
  <w:num w:numId="8">
    <w:abstractNumId w:val="20"/>
  </w:num>
  <w:num w:numId="9">
    <w:abstractNumId w:val="34"/>
  </w:num>
  <w:num w:numId="10">
    <w:abstractNumId w:val="5"/>
  </w:num>
  <w:num w:numId="11">
    <w:abstractNumId w:val="10"/>
  </w:num>
  <w:num w:numId="12">
    <w:abstractNumId w:val="3"/>
  </w:num>
  <w:num w:numId="13">
    <w:abstractNumId w:val="36"/>
  </w:num>
  <w:num w:numId="14">
    <w:abstractNumId w:val="26"/>
  </w:num>
  <w:num w:numId="15">
    <w:abstractNumId w:val="35"/>
  </w:num>
  <w:num w:numId="16">
    <w:abstractNumId w:val="2"/>
  </w:num>
  <w:num w:numId="17">
    <w:abstractNumId w:val="27"/>
  </w:num>
  <w:num w:numId="18">
    <w:abstractNumId w:val="12"/>
  </w:num>
  <w:num w:numId="19">
    <w:abstractNumId w:val="17"/>
  </w:num>
  <w:num w:numId="20">
    <w:abstractNumId w:val="28"/>
  </w:num>
  <w:num w:numId="21">
    <w:abstractNumId w:val="31"/>
  </w:num>
  <w:num w:numId="22">
    <w:abstractNumId w:val="6"/>
  </w:num>
  <w:num w:numId="23">
    <w:abstractNumId w:val="13"/>
  </w:num>
  <w:num w:numId="24">
    <w:abstractNumId w:val="23"/>
  </w:num>
  <w:num w:numId="25">
    <w:abstractNumId w:val="29"/>
  </w:num>
  <w:num w:numId="26">
    <w:abstractNumId w:val="6"/>
  </w:num>
  <w:num w:numId="27">
    <w:abstractNumId w:val="8"/>
  </w:num>
  <w:num w:numId="28">
    <w:abstractNumId w:val="32"/>
  </w:num>
  <w:num w:numId="29">
    <w:abstractNumId w:val="30"/>
  </w:num>
  <w:num w:numId="30">
    <w:abstractNumId w:val="24"/>
  </w:num>
  <w:num w:numId="31">
    <w:abstractNumId w:val="37"/>
  </w:num>
  <w:num w:numId="32">
    <w:abstractNumId w:val="19"/>
  </w:num>
  <w:num w:numId="33">
    <w:abstractNumId w:val="11"/>
  </w:num>
  <w:num w:numId="34">
    <w:abstractNumId w:val="25"/>
  </w:num>
  <w:num w:numId="35">
    <w:abstractNumId w:val="15"/>
  </w:num>
  <w:num w:numId="36">
    <w:abstractNumId w:val="9"/>
  </w:num>
  <w:num w:numId="37">
    <w:abstractNumId w:val="14"/>
  </w:num>
  <w:num w:numId="38">
    <w:abstractNumId w:val="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2D0B"/>
    <w:rsid w:val="000633B9"/>
    <w:rsid w:val="000637EC"/>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43D"/>
    <w:rsid w:val="0007264F"/>
    <w:rsid w:val="00072A44"/>
    <w:rsid w:val="00072EC3"/>
    <w:rsid w:val="00072F5C"/>
    <w:rsid w:val="00072F88"/>
    <w:rsid w:val="000730DE"/>
    <w:rsid w:val="000731F2"/>
    <w:rsid w:val="00073460"/>
    <w:rsid w:val="00073A61"/>
    <w:rsid w:val="00073C4A"/>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628"/>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317"/>
    <w:rsid w:val="000E045F"/>
    <w:rsid w:val="000E06AD"/>
    <w:rsid w:val="000E07D1"/>
    <w:rsid w:val="000E0A8E"/>
    <w:rsid w:val="000E0BDF"/>
    <w:rsid w:val="000E0DAC"/>
    <w:rsid w:val="000E1267"/>
    <w:rsid w:val="000E1296"/>
    <w:rsid w:val="000E1712"/>
    <w:rsid w:val="000E2645"/>
    <w:rsid w:val="000E2A10"/>
    <w:rsid w:val="000E2FB4"/>
    <w:rsid w:val="000E310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B23"/>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6DA"/>
    <w:rsid w:val="0016771F"/>
    <w:rsid w:val="001678BA"/>
    <w:rsid w:val="00167C1E"/>
    <w:rsid w:val="00170304"/>
    <w:rsid w:val="00170CDC"/>
    <w:rsid w:val="00170DC6"/>
    <w:rsid w:val="00170DD5"/>
    <w:rsid w:val="00170FF7"/>
    <w:rsid w:val="00171422"/>
    <w:rsid w:val="00171FFC"/>
    <w:rsid w:val="00172090"/>
    <w:rsid w:val="001722EC"/>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851"/>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2F6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5B1"/>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C51"/>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8EA"/>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98"/>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89D"/>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1CB"/>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A11"/>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41"/>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37C"/>
    <w:rsid w:val="00347D0A"/>
    <w:rsid w:val="00347FF4"/>
    <w:rsid w:val="0035039D"/>
    <w:rsid w:val="0035044D"/>
    <w:rsid w:val="003505F7"/>
    <w:rsid w:val="0035100B"/>
    <w:rsid w:val="003515C0"/>
    <w:rsid w:val="003515D7"/>
    <w:rsid w:val="003515E2"/>
    <w:rsid w:val="003516EC"/>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23"/>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BB8"/>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53"/>
    <w:rsid w:val="003D0C17"/>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1"/>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5E9"/>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6DC"/>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3FE4"/>
    <w:rsid w:val="00424947"/>
    <w:rsid w:val="00424D16"/>
    <w:rsid w:val="00424EB0"/>
    <w:rsid w:val="004251B0"/>
    <w:rsid w:val="004252B1"/>
    <w:rsid w:val="004253E3"/>
    <w:rsid w:val="004254B6"/>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1A4"/>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526"/>
    <w:rsid w:val="004419A9"/>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2B5"/>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6F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2B8C"/>
    <w:rsid w:val="004B3067"/>
    <w:rsid w:val="004B32F8"/>
    <w:rsid w:val="004B3320"/>
    <w:rsid w:val="004B354A"/>
    <w:rsid w:val="004B3A53"/>
    <w:rsid w:val="004B3CB2"/>
    <w:rsid w:val="004B3D2A"/>
    <w:rsid w:val="004B3E4E"/>
    <w:rsid w:val="004B3EA8"/>
    <w:rsid w:val="004B40E5"/>
    <w:rsid w:val="004B41D6"/>
    <w:rsid w:val="004B503F"/>
    <w:rsid w:val="004B5174"/>
    <w:rsid w:val="004B58A5"/>
    <w:rsid w:val="004B5B24"/>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6ED"/>
    <w:rsid w:val="004D1A92"/>
    <w:rsid w:val="004D1DBC"/>
    <w:rsid w:val="004D1DFF"/>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412"/>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0B"/>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5B4"/>
    <w:rsid w:val="00547B92"/>
    <w:rsid w:val="00547EF4"/>
    <w:rsid w:val="00547F2F"/>
    <w:rsid w:val="00550763"/>
    <w:rsid w:val="00550769"/>
    <w:rsid w:val="00550FA6"/>
    <w:rsid w:val="005511C7"/>
    <w:rsid w:val="00551415"/>
    <w:rsid w:val="00551700"/>
    <w:rsid w:val="00551B9C"/>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314"/>
    <w:rsid w:val="00587684"/>
    <w:rsid w:val="00587900"/>
    <w:rsid w:val="00587AE7"/>
    <w:rsid w:val="00587F39"/>
    <w:rsid w:val="00590097"/>
    <w:rsid w:val="00590316"/>
    <w:rsid w:val="0059032A"/>
    <w:rsid w:val="005903BB"/>
    <w:rsid w:val="0059045F"/>
    <w:rsid w:val="0059052D"/>
    <w:rsid w:val="005905BC"/>
    <w:rsid w:val="00590604"/>
    <w:rsid w:val="005907F5"/>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274"/>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30"/>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17"/>
    <w:rsid w:val="005D1074"/>
    <w:rsid w:val="005D160A"/>
    <w:rsid w:val="005D164D"/>
    <w:rsid w:val="005D1A79"/>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D8"/>
    <w:rsid w:val="005D7D09"/>
    <w:rsid w:val="005E01B3"/>
    <w:rsid w:val="005E01B7"/>
    <w:rsid w:val="005E0764"/>
    <w:rsid w:val="005E09F9"/>
    <w:rsid w:val="005E0E8B"/>
    <w:rsid w:val="005E1344"/>
    <w:rsid w:val="005E166D"/>
    <w:rsid w:val="005E1987"/>
    <w:rsid w:val="005E1B2C"/>
    <w:rsid w:val="005E1B4D"/>
    <w:rsid w:val="005E1D89"/>
    <w:rsid w:val="005E2067"/>
    <w:rsid w:val="005E21F0"/>
    <w:rsid w:val="005E2448"/>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382"/>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12"/>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1C7"/>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E73"/>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1AD"/>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12"/>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10"/>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6D"/>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11F"/>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6E6"/>
    <w:rsid w:val="006F179D"/>
    <w:rsid w:val="006F22A3"/>
    <w:rsid w:val="006F2AE0"/>
    <w:rsid w:val="006F2D26"/>
    <w:rsid w:val="006F2F86"/>
    <w:rsid w:val="006F32AD"/>
    <w:rsid w:val="006F3363"/>
    <w:rsid w:val="006F3E71"/>
    <w:rsid w:val="006F43BD"/>
    <w:rsid w:val="006F46E4"/>
    <w:rsid w:val="006F4D5A"/>
    <w:rsid w:val="006F52F2"/>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6AD"/>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8AD"/>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DEA"/>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575B1"/>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CA0"/>
    <w:rsid w:val="0078769C"/>
    <w:rsid w:val="00787A37"/>
    <w:rsid w:val="00787DE5"/>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C13"/>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AD4"/>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0A6"/>
    <w:rsid w:val="008245B4"/>
    <w:rsid w:val="00824745"/>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07B"/>
    <w:rsid w:val="0084634C"/>
    <w:rsid w:val="0084639A"/>
    <w:rsid w:val="0084648B"/>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8A8"/>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6FED"/>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1EE7"/>
    <w:rsid w:val="0088231D"/>
    <w:rsid w:val="008825EA"/>
    <w:rsid w:val="0088264E"/>
    <w:rsid w:val="00882A11"/>
    <w:rsid w:val="00882A83"/>
    <w:rsid w:val="00882BB8"/>
    <w:rsid w:val="00882C11"/>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2C"/>
    <w:rsid w:val="008C1FEC"/>
    <w:rsid w:val="008C26F5"/>
    <w:rsid w:val="008C2B5B"/>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2E4"/>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405"/>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A8B"/>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775"/>
    <w:rsid w:val="00906CAD"/>
    <w:rsid w:val="00906CF9"/>
    <w:rsid w:val="00906D37"/>
    <w:rsid w:val="00906F2B"/>
    <w:rsid w:val="009071A2"/>
    <w:rsid w:val="009073D5"/>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87"/>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CCF"/>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9D3"/>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65"/>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2C87"/>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67CDF"/>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32E"/>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19C"/>
    <w:rsid w:val="009B022C"/>
    <w:rsid w:val="009B02AA"/>
    <w:rsid w:val="009B04CB"/>
    <w:rsid w:val="009B05A8"/>
    <w:rsid w:val="009B093D"/>
    <w:rsid w:val="009B0CB5"/>
    <w:rsid w:val="009B0D71"/>
    <w:rsid w:val="009B0DBB"/>
    <w:rsid w:val="009B0FA5"/>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B07"/>
    <w:rsid w:val="009E4C67"/>
    <w:rsid w:val="009E5631"/>
    <w:rsid w:val="009E5669"/>
    <w:rsid w:val="009E5BB6"/>
    <w:rsid w:val="009E64BD"/>
    <w:rsid w:val="009E6657"/>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48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5FD"/>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B7"/>
    <w:rsid w:val="00AA05CF"/>
    <w:rsid w:val="00AA0A8E"/>
    <w:rsid w:val="00AA150F"/>
    <w:rsid w:val="00AA15F8"/>
    <w:rsid w:val="00AA1974"/>
    <w:rsid w:val="00AA1BA8"/>
    <w:rsid w:val="00AA1DCB"/>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125"/>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6B68"/>
    <w:rsid w:val="00AB7290"/>
    <w:rsid w:val="00AB73C3"/>
    <w:rsid w:val="00AB77B0"/>
    <w:rsid w:val="00AB7CDB"/>
    <w:rsid w:val="00AB7F38"/>
    <w:rsid w:val="00AC00D7"/>
    <w:rsid w:val="00AC01B9"/>
    <w:rsid w:val="00AC05A7"/>
    <w:rsid w:val="00AC05F7"/>
    <w:rsid w:val="00AC072F"/>
    <w:rsid w:val="00AC073C"/>
    <w:rsid w:val="00AC08BF"/>
    <w:rsid w:val="00AC0952"/>
    <w:rsid w:val="00AC0BCE"/>
    <w:rsid w:val="00AC0C4C"/>
    <w:rsid w:val="00AC1165"/>
    <w:rsid w:val="00AC11F8"/>
    <w:rsid w:val="00AC1451"/>
    <w:rsid w:val="00AC148F"/>
    <w:rsid w:val="00AC18C8"/>
    <w:rsid w:val="00AC1939"/>
    <w:rsid w:val="00AC24B8"/>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EA2"/>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7D0"/>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7AC"/>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D61"/>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71E"/>
    <w:rsid w:val="00B42C85"/>
    <w:rsid w:val="00B43186"/>
    <w:rsid w:val="00B4337C"/>
    <w:rsid w:val="00B43956"/>
    <w:rsid w:val="00B43D0A"/>
    <w:rsid w:val="00B44674"/>
    <w:rsid w:val="00B4498E"/>
    <w:rsid w:val="00B451D6"/>
    <w:rsid w:val="00B4529C"/>
    <w:rsid w:val="00B452FB"/>
    <w:rsid w:val="00B4577B"/>
    <w:rsid w:val="00B4578F"/>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7D9"/>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0D5"/>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913"/>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BC"/>
    <w:rsid w:val="00BB3E4B"/>
    <w:rsid w:val="00BB3E6A"/>
    <w:rsid w:val="00BB4216"/>
    <w:rsid w:val="00BB4489"/>
    <w:rsid w:val="00BB4CB1"/>
    <w:rsid w:val="00BB535D"/>
    <w:rsid w:val="00BB5A85"/>
    <w:rsid w:val="00BB5A89"/>
    <w:rsid w:val="00BB5B2B"/>
    <w:rsid w:val="00BB5B4E"/>
    <w:rsid w:val="00BB5E44"/>
    <w:rsid w:val="00BB6078"/>
    <w:rsid w:val="00BB61AE"/>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314"/>
    <w:rsid w:val="00BC144F"/>
    <w:rsid w:val="00BC15BB"/>
    <w:rsid w:val="00BC15BE"/>
    <w:rsid w:val="00BC1832"/>
    <w:rsid w:val="00BC1AB3"/>
    <w:rsid w:val="00BC1D63"/>
    <w:rsid w:val="00BC2327"/>
    <w:rsid w:val="00BC2423"/>
    <w:rsid w:val="00BC2B8B"/>
    <w:rsid w:val="00BC2D76"/>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9A2"/>
    <w:rsid w:val="00C02BFF"/>
    <w:rsid w:val="00C02CD9"/>
    <w:rsid w:val="00C02D0A"/>
    <w:rsid w:val="00C0470B"/>
    <w:rsid w:val="00C049FB"/>
    <w:rsid w:val="00C04A36"/>
    <w:rsid w:val="00C04A62"/>
    <w:rsid w:val="00C04BEF"/>
    <w:rsid w:val="00C050B5"/>
    <w:rsid w:val="00C05681"/>
    <w:rsid w:val="00C05D4B"/>
    <w:rsid w:val="00C060B0"/>
    <w:rsid w:val="00C06A83"/>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AF3"/>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0E42"/>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597"/>
    <w:rsid w:val="00C74833"/>
    <w:rsid w:val="00C74C55"/>
    <w:rsid w:val="00C74C8C"/>
    <w:rsid w:val="00C74D6D"/>
    <w:rsid w:val="00C75013"/>
    <w:rsid w:val="00C7516C"/>
    <w:rsid w:val="00C75536"/>
    <w:rsid w:val="00C75889"/>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7A"/>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799"/>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7F8"/>
    <w:rsid w:val="00CD1B1B"/>
    <w:rsid w:val="00CD2016"/>
    <w:rsid w:val="00CD21CA"/>
    <w:rsid w:val="00CD2282"/>
    <w:rsid w:val="00CD23A7"/>
    <w:rsid w:val="00CD244F"/>
    <w:rsid w:val="00CD256A"/>
    <w:rsid w:val="00CD267F"/>
    <w:rsid w:val="00CD2C91"/>
    <w:rsid w:val="00CD2DBF"/>
    <w:rsid w:val="00CD31DA"/>
    <w:rsid w:val="00CD37C2"/>
    <w:rsid w:val="00CD3B6F"/>
    <w:rsid w:val="00CD3E5B"/>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269"/>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102"/>
    <w:rsid w:val="00D363DA"/>
    <w:rsid w:val="00D363F4"/>
    <w:rsid w:val="00D36801"/>
    <w:rsid w:val="00D368D3"/>
    <w:rsid w:val="00D36C40"/>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2AF"/>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34B"/>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252"/>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5B3"/>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45B"/>
    <w:rsid w:val="00E646FB"/>
    <w:rsid w:val="00E64815"/>
    <w:rsid w:val="00E64ADA"/>
    <w:rsid w:val="00E64CD2"/>
    <w:rsid w:val="00E65041"/>
    <w:rsid w:val="00E6535A"/>
    <w:rsid w:val="00E65920"/>
    <w:rsid w:val="00E65C4D"/>
    <w:rsid w:val="00E65EC1"/>
    <w:rsid w:val="00E65FCA"/>
    <w:rsid w:val="00E66005"/>
    <w:rsid w:val="00E6607D"/>
    <w:rsid w:val="00E66693"/>
    <w:rsid w:val="00E66B82"/>
    <w:rsid w:val="00E66CA8"/>
    <w:rsid w:val="00E66CE6"/>
    <w:rsid w:val="00E66E34"/>
    <w:rsid w:val="00E67268"/>
    <w:rsid w:val="00E67289"/>
    <w:rsid w:val="00E674B6"/>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151"/>
    <w:rsid w:val="00E93316"/>
    <w:rsid w:val="00E934CF"/>
    <w:rsid w:val="00E937B9"/>
    <w:rsid w:val="00E93BA8"/>
    <w:rsid w:val="00E94155"/>
    <w:rsid w:val="00E941FB"/>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2FFF"/>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71B"/>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3F31"/>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310"/>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12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962724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7C24C-7C1A-438C-BC8B-51A596CD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6</Pages>
  <Words>3906</Words>
  <Characters>22266</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26</cp:revision>
  <cp:lastPrinted>2010-03-24T02:20:00Z</cp:lastPrinted>
  <dcterms:created xsi:type="dcterms:W3CDTF">2021-03-30T13:47:00Z</dcterms:created>
  <dcterms:modified xsi:type="dcterms:W3CDTF">2021-04-06T19:41:00Z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